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2559" w14:textId="77777777" w:rsidR="00ED4964" w:rsidRDefault="00ED4964" w:rsidP="00B3679D">
      <w:pPr>
        <w:spacing w:line="276" w:lineRule="auto"/>
        <w:jc w:val="both"/>
        <w:rPr>
          <w:rFonts w:asciiTheme="minorHAnsi" w:hAnsiTheme="minorHAnsi" w:cs="Arial"/>
          <w:b/>
          <w:bCs/>
          <w:sz w:val="20"/>
          <w:szCs w:val="20"/>
        </w:rPr>
      </w:pPr>
    </w:p>
    <w:p w14:paraId="2EDADA3C" w14:textId="77777777" w:rsidR="00735A27" w:rsidRDefault="00735A27" w:rsidP="00B3679D">
      <w:pPr>
        <w:spacing w:line="276" w:lineRule="auto"/>
        <w:jc w:val="both"/>
        <w:rPr>
          <w:rFonts w:asciiTheme="minorHAnsi" w:hAnsiTheme="minorHAnsi" w:cs="Arial"/>
          <w:b/>
          <w:bCs/>
          <w:sz w:val="20"/>
          <w:szCs w:val="20"/>
        </w:rPr>
      </w:pPr>
    </w:p>
    <w:p w14:paraId="1CF30584" w14:textId="77777777" w:rsidR="00ED4964" w:rsidRDefault="00ED4964" w:rsidP="00B3679D">
      <w:pPr>
        <w:spacing w:line="276" w:lineRule="auto"/>
        <w:jc w:val="both"/>
        <w:rPr>
          <w:rFonts w:asciiTheme="minorHAnsi" w:hAnsiTheme="minorHAnsi" w:cs="Arial"/>
          <w:b/>
          <w:bCs/>
          <w:sz w:val="20"/>
          <w:szCs w:val="20"/>
        </w:rPr>
      </w:pPr>
    </w:p>
    <w:p w14:paraId="0E3B0FA8" w14:textId="6CF5A0BB" w:rsidR="0059681C" w:rsidRPr="007707CC" w:rsidRDefault="009A24D0" w:rsidP="007707CC">
      <w:pPr>
        <w:pStyle w:val="Titolocopertina"/>
        <w:ind w:left="284"/>
      </w:pPr>
      <w:r w:rsidRPr="009A24D0">
        <w:t>SERVIZI DI BANCHE DATI ICT PER IL SUPPORTO STRATEGICO PER SOGEI</w:t>
      </w:r>
    </w:p>
    <w:p w14:paraId="32276B00" w14:textId="2A941849" w:rsidR="00ED4964" w:rsidRDefault="007707CC" w:rsidP="007707CC">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2D40B4DF" w14:textId="77777777" w:rsidR="00ED4964" w:rsidRDefault="00ED4964" w:rsidP="007707CC">
      <w:pPr>
        <w:spacing w:line="276" w:lineRule="auto"/>
        <w:ind w:left="284"/>
        <w:jc w:val="both"/>
        <w:rPr>
          <w:rFonts w:asciiTheme="minorHAnsi" w:hAnsiTheme="minorHAnsi" w:cs="Arial"/>
          <w:b/>
          <w:bCs/>
          <w:sz w:val="20"/>
          <w:szCs w:val="20"/>
        </w:rPr>
      </w:pPr>
    </w:p>
    <w:p w14:paraId="266788A2" w14:textId="77777777" w:rsidR="00ED4964" w:rsidRDefault="00ED4964" w:rsidP="007707CC">
      <w:pPr>
        <w:spacing w:line="276" w:lineRule="auto"/>
        <w:ind w:left="284"/>
        <w:jc w:val="both"/>
        <w:rPr>
          <w:rFonts w:asciiTheme="minorHAnsi" w:hAnsiTheme="minorHAnsi" w:cs="Arial"/>
          <w:b/>
          <w:bCs/>
          <w:sz w:val="20"/>
          <w:szCs w:val="20"/>
        </w:rPr>
      </w:pPr>
    </w:p>
    <w:p w14:paraId="6CF17C7A" w14:textId="77777777" w:rsidR="00ED4964" w:rsidRDefault="00ED4964" w:rsidP="007707CC">
      <w:pPr>
        <w:spacing w:line="276" w:lineRule="auto"/>
        <w:ind w:left="284"/>
        <w:jc w:val="both"/>
        <w:rPr>
          <w:rFonts w:asciiTheme="minorHAnsi" w:hAnsiTheme="minorHAnsi" w:cs="Arial"/>
          <w:b/>
          <w:bCs/>
          <w:sz w:val="20"/>
          <w:szCs w:val="20"/>
        </w:rPr>
      </w:pPr>
    </w:p>
    <w:p w14:paraId="0741350E" w14:textId="77777777" w:rsidR="00ED4964" w:rsidRDefault="00ED4964" w:rsidP="007707CC">
      <w:pPr>
        <w:spacing w:line="276" w:lineRule="auto"/>
        <w:ind w:left="284"/>
        <w:jc w:val="both"/>
        <w:rPr>
          <w:rFonts w:asciiTheme="minorHAnsi" w:hAnsiTheme="minorHAnsi" w:cs="Arial"/>
          <w:b/>
          <w:bCs/>
          <w:sz w:val="20"/>
          <w:szCs w:val="20"/>
        </w:rPr>
      </w:pPr>
    </w:p>
    <w:p w14:paraId="6B9D20BE" w14:textId="77777777" w:rsidR="00ED4964" w:rsidRDefault="00ED4964" w:rsidP="007707CC">
      <w:pPr>
        <w:spacing w:line="276" w:lineRule="auto"/>
        <w:ind w:left="284"/>
        <w:jc w:val="both"/>
        <w:rPr>
          <w:rFonts w:asciiTheme="minorHAnsi" w:hAnsiTheme="minorHAnsi" w:cs="Arial"/>
          <w:b/>
          <w:bCs/>
          <w:sz w:val="20"/>
          <w:szCs w:val="20"/>
        </w:rPr>
      </w:pPr>
    </w:p>
    <w:p w14:paraId="05FDFDE1" w14:textId="77777777" w:rsidR="00ED4964" w:rsidRDefault="00ED4964" w:rsidP="007707CC">
      <w:pPr>
        <w:spacing w:line="276" w:lineRule="auto"/>
        <w:ind w:left="284"/>
        <w:jc w:val="both"/>
        <w:rPr>
          <w:rFonts w:asciiTheme="minorHAnsi" w:hAnsiTheme="minorHAnsi" w:cs="Arial"/>
          <w:b/>
          <w:bCs/>
          <w:sz w:val="20"/>
          <w:szCs w:val="20"/>
        </w:rPr>
      </w:pPr>
    </w:p>
    <w:p w14:paraId="7C016718" w14:textId="77777777" w:rsidR="00ED4964" w:rsidRDefault="00ED4964" w:rsidP="007707CC">
      <w:pPr>
        <w:spacing w:line="276" w:lineRule="auto"/>
        <w:ind w:left="284"/>
        <w:jc w:val="both"/>
        <w:rPr>
          <w:rFonts w:asciiTheme="minorHAnsi" w:hAnsiTheme="minorHAnsi" w:cs="Arial"/>
          <w:b/>
          <w:bCs/>
          <w:sz w:val="20"/>
          <w:szCs w:val="20"/>
        </w:rPr>
      </w:pPr>
    </w:p>
    <w:p w14:paraId="5CDCF310" w14:textId="77777777" w:rsidR="00735A27" w:rsidRPr="007707CC" w:rsidRDefault="00735A27" w:rsidP="007707CC">
      <w:pPr>
        <w:pStyle w:val="Titoli14bold"/>
        <w:ind w:left="284"/>
      </w:pPr>
      <w:r w:rsidRPr="007707CC">
        <w:t>DOCUMENTO DI CONSULTAZIONE DEL MERCATO</w:t>
      </w:r>
    </w:p>
    <w:p w14:paraId="236583A8" w14:textId="77777777" w:rsidR="00B22D03" w:rsidRPr="007707CC" w:rsidRDefault="00507F9D" w:rsidP="007707CC">
      <w:pPr>
        <w:pStyle w:val="Titoli14bold"/>
        <w:ind w:left="284"/>
      </w:pPr>
      <w:r w:rsidRPr="007707CC">
        <w:t>QUESTIONARIO TECNICO</w:t>
      </w:r>
    </w:p>
    <w:p w14:paraId="08788B84" w14:textId="77777777" w:rsidR="00735A27" w:rsidRPr="007707CC" w:rsidRDefault="00735A27" w:rsidP="007707CC">
      <w:pPr>
        <w:pStyle w:val="Titoli14bold"/>
        <w:ind w:left="284"/>
      </w:pPr>
    </w:p>
    <w:p w14:paraId="138D055F" w14:textId="77777777" w:rsidR="00735A27" w:rsidRDefault="00735A27" w:rsidP="007707CC">
      <w:pPr>
        <w:spacing w:line="276" w:lineRule="auto"/>
        <w:ind w:left="284"/>
        <w:jc w:val="both"/>
        <w:rPr>
          <w:rFonts w:asciiTheme="minorHAnsi" w:hAnsiTheme="minorHAnsi" w:cs="Arial"/>
          <w:b/>
          <w:bCs/>
          <w:sz w:val="20"/>
          <w:szCs w:val="20"/>
        </w:rPr>
      </w:pPr>
    </w:p>
    <w:p w14:paraId="2413CCC1" w14:textId="77777777" w:rsidR="00CD5703" w:rsidRDefault="00CD5703" w:rsidP="007707CC">
      <w:pPr>
        <w:spacing w:line="276" w:lineRule="auto"/>
        <w:ind w:left="284"/>
        <w:jc w:val="both"/>
        <w:rPr>
          <w:rFonts w:asciiTheme="minorHAnsi" w:hAnsiTheme="minorHAnsi" w:cs="Arial"/>
          <w:b/>
          <w:bCs/>
          <w:sz w:val="20"/>
          <w:szCs w:val="20"/>
        </w:rPr>
      </w:pPr>
    </w:p>
    <w:p w14:paraId="26A2C748" w14:textId="77777777" w:rsidR="00CD5703" w:rsidRDefault="00CD5703" w:rsidP="007707CC">
      <w:pPr>
        <w:spacing w:line="276" w:lineRule="auto"/>
        <w:ind w:left="284"/>
        <w:jc w:val="both"/>
        <w:rPr>
          <w:rFonts w:asciiTheme="minorHAnsi" w:hAnsiTheme="minorHAnsi" w:cs="Arial"/>
          <w:b/>
          <w:bCs/>
          <w:sz w:val="20"/>
          <w:szCs w:val="20"/>
        </w:rPr>
      </w:pPr>
    </w:p>
    <w:p w14:paraId="4DC3CD5A" w14:textId="77777777" w:rsidR="00CD5703" w:rsidRDefault="00CD5703" w:rsidP="007707CC">
      <w:pPr>
        <w:spacing w:line="276" w:lineRule="auto"/>
        <w:ind w:left="284"/>
        <w:jc w:val="both"/>
        <w:rPr>
          <w:rFonts w:asciiTheme="minorHAnsi" w:hAnsiTheme="minorHAnsi" w:cs="Arial"/>
          <w:b/>
          <w:bCs/>
          <w:sz w:val="20"/>
          <w:szCs w:val="20"/>
        </w:rPr>
      </w:pPr>
    </w:p>
    <w:p w14:paraId="6BA9D860" w14:textId="77777777" w:rsidR="00ED4964" w:rsidRDefault="00ED4964" w:rsidP="007707CC">
      <w:pPr>
        <w:spacing w:line="276" w:lineRule="auto"/>
        <w:ind w:left="284"/>
        <w:jc w:val="both"/>
        <w:rPr>
          <w:rFonts w:asciiTheme="minorHAnsi" w:hAnsiTheme="minorHAnsi" w:cs="Arial"/>
          <w:b/>
          <w:bCs/>
          <w:sz w:val="20"/>
          <w:szCs w:val="20"/>
        </w:rPr>
      </w:pPr>
    </w:p>
    <w:p w14:paraId="6DDEBD2E" w14:textId="77777777" w:rsidR="00ED4964" w:rsidRDefault="00ED4964" w:rsidP="007707CC">
      <w:pPr>
        <w:spacing w:line="276" w:lineRule="auto"/>
        <w:ind w:left="284"/>
        <w:jc w:val="both"/>
        <w:rPr>
          <w:rFonts w:asciiTheme="minorHAnsi" w:hAnsiTheme="minorHAnsi" w:cs="Arial"/>
          <w:b/>
          <w:bCs/>
          <w:sz w:val="20"/>
          <w:szCs w:val="20"/>
        </w:rPr>
      </w:pPr>
    </w:p>
    <w:p w14:paraId="150C738B" w14:textId="77777777" w:rsidR="00735A27" w:rsidRDefault="00735A27" w:rsidP="007707CC">
      <w:pPr>
        <w:spacing w:line="276" w:lineRule="auto"/>
        <w:ind w:left="284"/>
        <w:jc w:val="both"/>
        <w:rPr>
          <w:rFonts w:asciiTheme="minorHAnsi" w:hAnsiTheme="minorHAnsi" w:cs="Arial"/>
          <w:b/>
          <w:bCs/>
          <w:sz w:val="20"/>
          <w:szCs w:val="20"/>
        </w:rPr>
      </w:pPr>
    </w:p>
    <w:p w14:paraId="19B94948" w14:textId="77777777" w:rsidR="00ED4964" w:rsidRDefault="00ED4964" w:rsidP="007707CC">
      <w:pPr>
        <w:spacing w:line="276" w:lineRule="auto"/>
        <w:ind w:left="284"/>
        <w:jc w:val="both"/>
        <w:rPr>
          <w:rFonts w:asciiTheme="minorHAnsi" w:hAnsiTheme="minorHAnsi" w:cs="Arial"/>
          <w:b/>
          <w:bCs/>
          <w:sz w:val="20"/>
          <w:szCs w:val="20"/>
        </w:rPr>
      </w:pPr>
    </w:p>
    <w:p w14:paraId="743D01F4" w14:textId="77777777" w:rsidR="00ED4964" w:rsidRDefault="00ED4964" w:rsidP="007707CC">
      <w:pPr>
        <w:spacing w:line="276" w:lineRule="auto"/>
        <w:ind w:left="284"/>
        <w:jc w:val="both"/>
        <w:rPr>
          <w:rFonts w:asciiTheme="minorHAnsi" w:hAnsiTheme="minorHAnsi" w:cs="Arial"/>
          <w:b/>
          <w:bCs/>
          <w:sz w:val="20"/>
          <w:szCs w:val="20"/>
        </w:rPr>
      </w:pPr>
    </w:p>
    <w:p w14:paraId="6380F3AF" w14:textId="77777777"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inviare a mezzo mail all’indirizzo:</w:t>
      </w:r>
    </w:p>
    <w:p w14:paraId="65117F20" w14:textId="77777777" w:rsidR="00561A7D" w:rsidRDefault="00561A7D" w:rsidP="007707CC">
      <w:pPr>
        <w:spacing w:line="276" w:lineRule="auto"/>
        <w:ind w:left="284"/>
        <w:jc w:val="both"/>
        <w:rPr>
          <w:rFonts w:asciiTheme="minorHAnsi" w:hAnsiTheme="minorHAnsi" w:cs="Arial"/>
          <w:bCs/>
          <w:sz w:val="20"/>
          <w:szCs w:val="20"/>
        </w:rPr>
      </w:pPr>
    </w:p>
    <w:p w14:paraId="0CDF3211" w14:textId="77777777" w:rsidR="009A24D0" w:rsidRPr="00F136C5" w:rsidRDefault="007161C0" w:rsidP="009A24D0">
      <w:pPr>
        <w:spacing w:line="276" w:lineRule="auto"/>
        <w:ind w:left="284"/>
        <w:jc w:val="both"/>
        <w:rPr>
          <w:rFonts w:asciiTheme="minorHAnsi" w:hAnsiTheme="minorHAnsi" w:cs="Arial"/>
          <w:bCs/>
          <w:sz w:val="20"/>
          <w:szCs w:val="20"/>
        </w:rPr>
      </w:pPr>
      <w:hyperlink r:id="rId8" w:history="1">
        <w:r w:rsidR="009A24D0" w:rsidRPr="00F136C5">
          <w:rPr>
            <w:rStyle w:val="Collegamentoipertestuale"/>
            <w:rFonts w:asciiTheme="minorHAnsi" w:hAnsiTheme="minorHAnsi" w:cs="Arial"/>
            <w:bCs/>
            <w:sz w:val="20"/>
            <w:szCs w:val="20"/>
          </w:rPr>
          <w:t>ictconsip@postacert.consip.it</w:t>
        </w:r>
      </w:hyperlink>
    </w:p>
    <w:p w14:paraId="7B7F4FA7" w14:textId="77777777" w:rsidR="005F4C33" w:rsidRPr="00F136C5" w:rsidRDefault="005F4C33" w:rsidP="007707CC">
      <w:pPr>
        <w:spacing w:line="276" w:lineRule="auto"/>
        <w:ind w:left="284"/>
        <w:jc w:val="both"/>
        <w:rPr>
          <w:rFonts w:asciiTheme="minorHAnsi" w:hAnsiTheme="minorHAnsi" w:cs="Arial"/>
          <w:b/>
          <w:bCs/>
          <w:sz w:val="20"/>
          <w:szCs w:val="20"/>
        </w:rPr>
      </w:pPr>
    </w:p>
    <w:p w14:paraId="3F1E8B8A" w14:textId="77777777" w:rsidR="00E71223" w:rsidRPr="00F136C5" w:rsidRDefault="00E71223" w:rsidP="007707CC">
      <w:pPr>
        <w:spacing w:line="276" w:lineRule="auto"/>
        <w:ind w:left="284"/>
        <w:jc w:val="both"/>
        <w:rPr>
          <w:rFonts w:asciiTheme="minorHAnsi" w:hAnsiTheme="minorHAnsi" w:cs="Arial"/>
          <w:b/>
          <w:bCs/>
          <w:sz w:val="20"/>
          <w:szCs w:val="20"/>
        </w:rPr>
      </w:pPr>
    </w:p>
    <w:p w14:paraId="11DC0840" w14:textId="77777777" w:rsidR="00735A27" w:rsidRPr="00F136C5" w:rsidRDefault="00735A27" w:rsidP="007707CC">
      <w:pPr>
        <w:spacing w:line="276" w:lineRule="auto"/>
        <w:ind w:left="284"/>
        <w:jc w:val="both"/>
        <w:rPr>
          <w:rFonts w:asciiTheme="minorHAnsi" w:hAnsiTheme="minorHAnsi" w:cs="Arial"/>
          <w:b/>
          <w:bCs/>
          <w:sz w:val="20"/>
          <w:szCs w:val="20"/>
        </w:rPr>
      </w:pPr>
    </w:p>
    <w:p w14:paraId="41352DEE" w14:textId="77777777" w:rsidR="00ED4964" w:rsidRPr="00F136C5" w:rsidRDefault="00ED4964" w:rsidP="007707CC">
      <w:pPr>
        <w:spacing w:line="276" w:lineRule="auto"/>
        <w:ind w:left="284"/>
        <w:jc w:val="both"/>
        <w:rPr>
          <w:rFonts w:asciiTheme="minorHAnsi" w:hAnsiTheme="minorHAnsi" w:cs="Arial"/>
          <w:b/>
          <w:bCs/>
          <w:sz w:val="20"/>
          <w:szCs w:val="20"/>
        </w:rPr>
      </w:pPr>
    </w:p>
    <w:p w14:paraId="302FE385" w14:textId="29B6A012" w:rsidR="005521E5" w:rsidRPr="00F136C5" w:rsidRDefault="005521E5" w:rsidP="007707CC">
      <w:pPr>
        <w:spacing w:line="276" w:lineRule="auto"/>
        <w:ind w:left="284"/>
        <w:jc w:val="both"/>
        <w:rPr>
          <w:rFonts w:asciiTheme="minorHAnsi" w:hAnsiTheme="minorHAnsi" w:cs="Arial"/>
          <w:bCs/>
          <w:sz w:val="20"/>
          <w:szCs w:val="20"/>
        </w:rPr>
      </w:pPr>
      <w:r w:rsidRPr="00F136C5">
        <w:rPr>
          <w:rFonts w:asciiTheme="minorHAnsi" w:hAnsiTheme="minorHAnsi" w:cs="Arial"/>
          <w:bCs/>
          <w:sz w:val="20"/>
          <w:szCs w:val="20"/>
        </w:rPr>
        <w:t xml:space="preserve">Roma, </w:t>
      </w:r>
      <w:r w:rsidR="00F136C5" w:rsidRPr="00F136C5">
        <w:rPr>
          <w:rFonts w:asciiTheme="minorHAnsi" w:hAnsiTheme="minorHAnsi" w:cs="Arial"/>
          <w:bCs/>
          <w:sz w:val="20"/>
          <w:szCs w:val="20"/>
        </w:rPr>
        <w:t>16/01/2019</w:t>
      </w:r>
    </w:p>
    <w:p w14:paraId="383839E9" w14:textId="77777777" w:rsidR="00735A27" w:rsidRPr="00F136C5" w:rsidRDefault="00735A27" w:rsidP="007707CC">
      <w:pPr>
        <w:spacing w:line="276" w:lineRule="auto"/>
        <w:ind w:left="284"/>
        <w:jc w:val="both"/>
        <w:rPr>
          <w:rFonts w:asciiTheme="minorHAnsi" w:hAnsiTheme="minorHAnsi" w:cs="Arial"/>
          <w:b/>
          <w:bCs/>
          <w:sz w:val="20"/>
          <w:szCs w:val="20"/>
        </w:rPr>
      </w:pPr>
    </w:p>
    <w:p w14:paraId="71715E5E" w14:textId="253E4352" w:rsidR="00ED4964" w:rsidRPr="00F136C5" w:rsidRDefault="00B40059" w:rsidP="007707CC">
      <w:pPr>
        <w:ind w:left="284"/>
        <w:rPr>
          <w:rFonts w:asciiTheme="minorHAnsi" w:hAnsiTheme="minorHAnsi" w:cs="Arial"/>
          <w:b/>
          <w:bCs/>
          <w:sz w:val="20"/>
          <w:szCs w:val="20"/>
        </w:rPr>
      </w:pPr>
      <w:r w:rsidRPr="00F136C5">
        <w:rPr>
          <w:rFonts w:asciiTheme="minorHAnsi" w:hAnsiTheme="minorHAnsi" w:cs="Arial"/>
          <w:b/>
          <w:bCs/>
          <w:sz w:val="20"/>
          <w:szCs w:val="20"/>
        </w:rPr>
        <w:br w:type="page"/>
      </w:r>
    </w:p>
    <w:p w14:paraId="34A866A3" w14:textId="77777777"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14:paraId="3F7DD423" w14:textId="77777777" w:rsidR="009A24D0" w:rsidRPr="00C32EFF" w:rsidRDefault="009A24D0" w:rsidP="009A24D0">
      <w:pPr>
        <w:pStyle w:val="BodyText21"/>
        <w:spacing w:line="276" w:lineRule="auto"/>
        <w:ind w:left="284"/>
        <w:rPr>
          <w:rFonts w:asciiTheme="minorHAnsi" w:hAnsiTheme="minorHAnsi" w:cs="Arial"/>
          <w:bCs/>
          <w:sz w:val="20"/>
          <w:szCs w:val="20"/>
        </w:rPr>
      </w:pPr>
      <w:r w:rsidRPr="00C32EFF">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69906AEC" w14:textId="77777777" w:rsidR="009A24D0" w:rsidRPr="00F8539B" w:rsidRDefault="009A24D0" w:rsidP="007707CC">
      <w:pPr>
        <w:pStyle w:val="BodyText21"/>
        <w:spacing w:line="276" w:lineRule="auto"/>
        <w:ind w:left="284"/>
        <w:rPr>
          <w:rFonts w:asciiTheme="minorHAnsi" w:hAnsiTheme="minorHAnsi" w:cs="Arial"/>
          <w:bCs/>
          <w:sz w:val="20"/>
          <w:szCs w:val="20"/>
        </w:rPr>
      </w:pPr>
    </w:p>
    <w:p w14:paraId="47C16B12" w14:textId="77777777" w:rsidR="00F8539B" w:rsidRPr="00F8539B" w:rsidRDefault="00F8539B" w:rsidP="007707CC">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62357232" w14:textId="77777777" w:rsidR="00F8539B" w:rsidRPr="00F8539B" w:rsidRDefault="00F8539B" w:rsidP="009A24D0">
      <w:pPr>
        <w:pStyle w:val="BodyText21"/>
        <w:numPr>
          <w:ilvl w:val="0"/>
          <w:numId w:val="30"/>
        </w:numPr>
        <w:tabs>
          <w:tab w:val="clear" w:pos="1440"/>
          <w:tab w:val="num" w:pos="709"/>
        </w:tabs>
        <w:spacing w:line="276" w:lineRule="auto"/>
        <w:ind w:left="709" w:hanging="425"/>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376ACE24" w14:textId="77777777" w:rsidR="00F8539B" w:rsidRPr="00F8539B" w:rsidRDefault="00F8539B" w:rsidP="009A24D0">
      <w:pPr>
        <w:pStyle w:val="BodyText21"/>
        <w:numPr>
          <w:ilvl w:val="0"/>
          <w:numId w:val="30"/>
        </w:numPr>
        <w:tabs>
          <w:tab w:val="clear" w:pos="1440"/>
          <w:tab w:val="num" w:pos="360"/>
        </w:tabs>
        <w:spacing w:line="276" w:lineRule="auto"/>
        <w:ind w:left="284" w:firstLine="0"/>
        <w:rPr>
          <w:rFonts w:asciiTheme="minorHAnsi" w:hAnsiTheme="minorHAnsi" w:cs="Arial"/>
          <w:bCs/>
          <w:sz w:val="20"/>
          <w:szCs w:val="20"/>
        </w:rPr>
      </w:pPr>
      <w:r w:rsidRPr="00F8539B">
        <w:rPr>
          <w:rFonts w:asciiTheme="minorHAnsi" w:hAnsiTheme="minorHAnsi" w:cs="Arial"/>
          <w:bCs/>
          <w:sz w:val="20"/>
          <w:szCs w:val="20"/>
        </w:rPr>
        <w:t>ottenere la più  proficua  partecipazione da parte dei soggetti interessati;</w:t>
      </w:r>
    </w:p>
    <w:p w14:paraId="17731D16" w14:textId="77777777" w:rsidR="00F8539B" w:rsidRPr="00F8539B" w:rsidRDefault="00F8539B" w:rsidP="009A24D0">
      <w:pPr>
        <w:pStyle w:val="BodyText21"/>
        <w:numPr>
          <w:ilvl w:val="0"/>
          <w:numId w:val="30"/>
        </w:numPr>
        <w:tabs>
          <w:tab w:val="clear" w:pos="1440"/>
          <w:tab w:val="num" w:pos="709"/>
        </w:tabs>
        <w:spacing w:line="276" w:lineRule="auto"/>
        <w:ind w:left="709" w:hanging="425"/>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362F9EF3" w14:textId="77777777" w:rsidR="00F8539B" w:rsidRPr="00F8539B" w:rsidRDefault="00F8539B" w:rsidP="009A24D0">
      <w:pPr>
        <w:pStyle w:val="BodyText21"/>
        <w:numPr>
          <w:ilvl w:val="0"/>
          <w:numId w:val="30"/>
        </w:numPr>
        <w:tabs>
          <w:tab w:val="clear" w:pos="1440"/>
          <w:tab w:val="num" w:pos="709"/>
        </w:tabs>
        <w:spacing w:line="276" w:lineRule="auto"/>
        <w:ind w:left="709" w:hanging="425"/>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5BF18E77" w14:textId="77777777" w:rsidR="00F8539B" w:rsidRPr="00F8539B" w:rsidRDefault="00F8539B" w:rsidP="007707CC">
      <w:pPr>
        <w:spacing w:line="276" w:lineRule="auto"/>
        <w:ind w:left="284"/>
        <w:jc w:val="both"/>
        <w:rPr>
          <w:rFonts w:asciiTheme="minorHAnsi" w:hAnsiTheme="minorHAnsi" w:cs="Arial"/>
          <w:bCs/>
          <w:sz w:val="20"/>
          <w:szCs w:val="20"/>
        </w:rPr>
      </w:pPr>
    </w:p>
    <w:p w14:paraId="5CF3624A" w14:textId="7F907B04"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In merito all’iniziativa “</w:t>
      </w:r>
      <w:r w:rsidR="005F0558" w:rsidRPr="00181689">
        <w:rPr>
          <w:rFonts w:asciiTheme="minorHAnsi" w:hAnsiTheme="minorHAnsi" w:cs="Arial"/>
          <w:bCs/>
          <w:sz w:val="20"/>
          <w:szCs w:val="20"/>
        </w:rPr>
        <w:t>Acquisizione dei servizi di banche dati ICT per il supporto strategico per Sogei</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sidR="009A6976">
        <w:rPr>
          <w:rFonts w:asciiTheme="minorHAnsi" w:hAnsiTheme="minorHAnsi" w:cs="Arial"/>
          <w:bCs/>
          <w:sz w:val="20"/>
          <w:szCs w:val="20"/>
        </w:rPr>
        <w:t>tionario e inviandolo entro</w:t>
      </w:r>
      <w:r w:rsidRPr="00F8539B">
        <w:rPr>
          <w:rFonts w:asciiTheme="minorHAnsi" w:hAnsiTheme="minorHAnsi" w:cs="Arial"/>
          <w:bCs/>
          <w:sz w:val="20"/>
          <w:szCs w:val="20"/>
        </w:rPr>
        <w:t xml:space="preserve"> </w:t>
      </w:r>
      <w:r w:rsidR="000C77EE" w:rsidRPr="008A4999">
        <w:rPr>
          <w:rFonts w:asciiTheme="minorHAnsi" w:hAnsiTheme="minorHAnsi" w:cs="Arial"/>
          <w:b/>
          <w:bCs/>
          <w:sz w:val="20"/>
          <w:szCs w:val="20"/>
          <w:u w:val="single"/>
        </w:rPr>
        <w:t xml:space="preserve">15 giorni </w:t>
      </w:r>
      <w:r w:rsidR="000C77EE" w:rsidRPr="00347B67">
        <w:rPr>
          <w:rFonts w:asciiTheme="minorHAnsi" w:hAnsiTheme="minorHAnsi" w:cs="Arial"/>
          <w:b/>
          <w:bCs/>
          <w:sz w:val="20"/>
          <w:szCs w:val="20"/>
          <w:u w:val="single"/>
        </w:rPr>
        <w:t>solari</w:t>
      </w:r>
      <w:r w:rsidR="000C77EE" w:rsidRPr="00347B67">
        <w:rPr>
          <w:rFonts w:asciiTheme="minorHAnsi" w:hAnsiTheme="minorHAnsi" w:cs="Arial"/>
          <w:bCs/>
          <w:sz w:val="20"/>
          <w:szCs w:val="20"/>
          <w:u w:val="single"/>
        </w:rPr>
        <w:t xml:space="preserve"> dalla data odierna</w:t>
      </w:r>
      <w:r w:rsidR="000C77EE" w:rsidRPr="00347B67">
        <w:rPr>
          <w:rFonts w:asciiTheme="minorHAnsi" w:hAnsiTheme="minorHAnsi" w:cs="Arial"/>
          <w:bCs/>
          <w:color w:val="FF0000"/>
          <w:sz w:val="20"/>
          <w:szCs w:val="20"/>
        </w:rPr>
        <w:t xml:space="preserve"> </w:t>
      </w:r>
      <w:r w:rsidRPr="00347B67">
        <w:rPr>
          <w:rFonts w:asciiTheme="minorHAnsi" w:hAnsiTheme="minorHAnsi" w:cs="Arial"/>
          <w:bCs/>
          <w:sz w:val="20"/>
          <w:szCs w:val="20"/>
        </w:rPr>
        <w:t xml:space="preserve">all’indirizzo </w:t>
      </w:r>
      <w:r w:rsidR="005F4C33" w:rsidRPr="00347B67">
        <w:rPr>
          <w:rFonts w:asciiTheme="minorHAnsi" w:hAnsiTheme="minorHAnsi" w:cs="Arial"/>
          <w:bCs/>
          <w:sz w:val="20"/>
          <w:szCs w:val="20"/>
        </w:rPr>
        <w:t xml:space="preserve"> </w:t>
      </w:r>
      <w:r w:rsidR="005F0558" w:rsidRPr="00347B67">
        <w:rPr>
          <w:rFonts w:asciiTheme="minorHAnsi" w:hAnsiTheme="minorHAnsi" w:cs="Arial"/>
          <w:bCs/>
          <w:sz w:val="20"/>
          <w:szCs w:val="20"/>
        </w:rPr>
        <w:t>all’indirizzo PEC</w:t>
      </w:r>
      <w:hyperlink r:id="rId9" w:history="1">
        <w:r w:rsidR="005F0558" w:rsidRPr="00347B67">
          <w:rPr>
            <w:rStyle w:val="Collegamentoipertestuale"/>
            <w:rFonts w:asciiTheme="minorHAnsi" w:hAnsiTheme="minorHAnsi"/>
          </w:rPr>
          <w:t xml:space="preserve"> </w:t>
        </w:r>
        <w:r w:rsidR="005F0558" w:rsidRPr="00347B67">
          <w:rPr>
            <w:rStyle w:val="Collegamentoipertestuale"/>
            <w:rFonts w:asciiTheme="minorHAnsi" w:hAnsiTheme="minorHAnsi"/>
            <w:sz w:val="20"/>
            <w:szCs w:val="20"/>
          </w:rPr>
          <w:t>ictconsip@postacert.consip.it</w:t>
        </w:r>
      </w:hyperlink>
      <w:r w:rsidR="005F0558" w:rsidRPr="00347B67">
        <w:rPr>
          <w:rFonts w:asciiTheme="minorHAnsi" w:hAnsiTheme="minorHAnsi" w:cs="Arial"/>
          <w:bCs/>
          <w:sz w:val="20"/>
          <w:szCs w:val="20"/>
        </w:rPr>
        <w:t>.</w:t>
      </w:r>
    </w:p>
    <w:p w14:paraId="000EA2C7" w14:textId="77777777"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14:paraId="4C87635D" w14:textId="7BC0EC72"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0C77EE">
        <w:rPr>
          <w:rFonts w:asciiTheme="minorHAnsi" w:hAnsiTheme="minorHAnsi" w:cs="Arial"/>
          <w:bCs/>
          <w:sz w:val="20"/>
          <w:szCs w:val="20"/>
        </w:rPr>
        <w:t>in ragione di</w:t>
      </w:r>
      <w:r w:rsidRPr="00F8539B">
        <w:rPr>
          <w:rFonts w:asciiTheme="minorHAnsi" w:hAnsiTheme="minorHAnsi" w:cs="Arial"/>
          <w:bCs/>
          <w:sz w:val="20"/>
          <w:szCs w:val="20"/>
        </w:rPr>
        <w:t xml:space="preserve"> quanto di seguito previsto in materia di trattamento dei dati personali, si impegna a non divulgare a terzi le informazioni raccolte con il presente documento.</w:t>
      </w:r>
    </w:p>
    <w:p w14:paraId="00FBD409" w14:textId="77777777"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14:paraId="6746D727" w14:textId="06AE5419"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Dati azienda</w:t>
      </w:r>
    </w:p>
    <w:p w14:paraId="580217F0" w14:textId="77777777" w:rsidR="00F8539B" w:rsidRDefault="00F8539B" w:rsidP="007707CC">
      <w:pPr>
        <w:spacing w:line="360" w:lineRule="auto"/>
        <w:ind w:left="284"/>
        <w:jc w:val="both"/>
        <w:rPr>
          <w:rFonts w:asciiTheme="minorHAnsi" w:hAnsiTheme="minorHAnsi" w:cs="Arial"/>
          <w:bCs/>
          <w:sz w:val="20"/>
          <w:szCs w:val="20"/>
        </w:rPr>
      </w:pPr>
    </w:p>
    <w:p w14:paraId="2B0FA703" w14:textId="77777777" w:rsidR="00F8539B" w:rsidRDefault="00F8539B" w:rsidP="007707CC">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14:paraId="76C5A12E" w14:textId="77777777" w:rsidTr="0059681C">
        <w:tc>
          <w:tcPr>
            <w:tcW w:w="2830" w:type="dxa"/>
            <w:shd w:val="clear" w:color="auto" w:fill="auto"/>
            <w:vAlign w:val="center"/>
          </w:tcPr>
          <w:p w14:paraId="1286E054"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5B58BFDE" w14:textId="77777777" w:rsidR="00F8539B" w:rsidRDefault="00F8539B" w:rsidP="007707CC">
            <w:pPr>
              <w:spacing w:line="360" w:lineRule="auto"/>
              <w:ind w:left="284"/>
              <w:rPr>
                <w:rFonts w:asciiTheme="minorHAnsi" w:hAnsiTheme="minorHAnsi" w:cs="Arial"/>
                <w:b/>
                <w:bCs/>
                <w:sz w:val="20"/>
                <w:szCs w:val="20"/>
              </w:rPr>
            </w:pPr>
          </w:p>
        </w:tc>
      </w:tr>
      <w:tr w:rsidR="00F8539B" w14:paraId="7E54D0AE" w14:textId="77777777" w:rsidTr="0059681C">
        <w:tc>
          <w:tcPr>
            <w:tcW w:w="2830" w:type="dxa"/>
            <w:shd w:val="clear" w:color="auto" w:fill="auto"/>
            <w:vAlign w:val="center"/>
          </w:tcPr>
          <w:p w14:paraId="16C55361"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2B1C78D8" w14:textId="77777777" w:rsidR="00F8539B" w:rsidRDefault="00F8539B" w:rsidP="007707CC">
            <w:pPr>
              <w:spacing w:line="360" w:lineRule="auto"/>
              <w:ind w:left="284"/>
              <w:rPr>
                <w:rFonts w:asciiTheme="minorHAnsi" w:hAnsiTheme="minorHAnsi" w:cs="Arial"/>
                <w:b/>
                <w:bCs/>
                <w:sz w:val="20"/>
                <w:szCs w:val="20"/>
              </w:rPr>
            </w:pPr>
          </w:p>
        </w:tc>
      </w:tr>
      <w:tr w:rsidR="00F8539B" w14:paraId="06307608" w14:textId="77777777" w:rsidTr="0059681C">
        <w:tc>
          <w:tcPr>
            <w:tcW w:w="2830" w:type="dxa"/>
            <w:shd w:val="clear" w:color="auto" w:fill="auto"/>
            <w:vAlign w:val="center"/>
          </w:tcPr>
          <w:p w14:paraId="16D697BA"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41877F6E" w14:textId="77777777" w:rsidR="00F8539B" w:rsidRDefault="00F8539B" w:rsidP="007707CC">
            <w:pPr>
              <w:spacing w:line="360" w:lineRule="auto"/>
              <w:ind w:left="284"/>
              <w:rPr>
                <w:rFonts w:asciiTheme="minorHAnsi" w:hAnsiTheme="minorHAnsi" w:cs="Arial"/>
                <w:b/>
                <w:bCs/>
                <w:sz w:val="20"/>
                <w:szCs w:val="20"/>
              </w:rPr>
            </w:pPr>
          </w:p>
        </w:tc>
      </w:tr>
      <w:tr w:rsidR="00F8539B" w14:paraId="066F281B" w14:textId="77777777" w:rsidTr="0059681C">
        <w:tc>
          <w:tcPr>
            <w:tcW w:w="2830" w:type="dxa"/>
            <w:shd w:val="clear" w:color="auto" w:fill="auto"/>
            <w:vAlign w:val="center"/>
          </w:tcPr>
          <w:p w14:paraId="0C2CC6EF"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2CD870E1" w14:textId="77777777" w:rsidR="00F8539B" w:rsidRDefault="00F8539B" w:rsidP="007707CC">
            <w:pPr>
              <w:spacing w:line="360" w:lineRule="auto"/>
              <w:ind w:left="284"/>
              <w:rPr>
                <w:rFonts w:asciiTheme="minorHAnsi" w:hAnsiTheme="minorHAnsi" w:cs="Arial"/>
                <w:b/>
                <w:bCs/>
                <w:sz w:val="20"/>
                <w:szCs w:val="20"/>
              </w:rPr>
            </w:pPr>
          </w:p>
        </w:tc>
      </w:tr>
      <w:tr w:rsidR="00F8539B" w14:paraId="7D369E9F" w14:textId="77777777" w:rsidTr="0059681C">
        <w:tc>
          <w:tcPr>
            <w:tcW w:w="2830" w:type="dxa"/>
            <w:shd w:val="clear" w:color="auto" w:fill="auto"/>
            <w:vAlign w:val="center"/>
          </w:tcPr>
          <w:p w14:paraId="71624868"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6280AB40" w14:textId="77777777" w:rsidR="00F8539B" w:rsidRDefault="00F8539B" w:rsidP="007707CC">
            <w:pPr>
              <w:spacing w:line="360" w:lineRule="auto"/>
              <w:ind w:left="284"/>
              <w:rPr>
                <w:rFonts w:asciiTheme="minorHAnsi" w:hAnsiTheme="minorHAnsi" w:cs="Arial"/>
                <w:b/>
                <w:bCs/>
                <w:sz w:val="20"/>
                <w:szCs w:val="20"/>
              </w:rPr>
            </w:pPr>
          </w:p>
        </w:tc>
      </w:tr>
      <w:tr w:rsidR="00F8539B" w14:paraId="3F99CB63" w14:textId="77777777" w:rsidTr="0059681C">
        <w:tc>
          <w:tcPr>
            <w:tcW w:w="2830" w:type="dxa"/>
            <w:shd w:val="clear" w:color="auto" w:fill="auto"/>
            <w:vAlign w:val="center"/>
          </w:tcPr>
          <w:p w14:paraId="33703AF0"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7391E8B8" w14:textId="77777777" w:rsidR="00F8539B" w:rsidRDefault="00F8539B" w:rsidP="007707CC">
            <w:pPr>
              <w:spacing w:line="360" w:lineRule="auto"/>
              <w:ind w:left="284"/>
              <w:rPr>
                <w:rFonts w:asciiTheme="minorHAnsi" w:hAnsiTheme="minorHAnsi" w:cs="Arial"/>
                <w:b/>
                <w:bCs/>
                <w:sz w:val="20"/>
                <w:szCs w:val="20"/>
              </w:rPr>
            </w:pPr>
          </w:p>
        </w:tc>
      </w:tr>
      <w:tr w:rsidR="00F8539B" w14:paraId="0D733C3E" w14:textId="77777777" w:rsidTr="0059681C">
        <w:tc>
          <w:tcPr>
            <w:tcW w:w="2830" w:type="dxa"/>
            <w:shd w:val="clear" w:color="auto" w:fill="auto"/>
            <w:vAlign w:val="center"/>
          </w:tcPr>
          <w:p w14:paraId="0A1C6837"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7ED6B1E3" w14:textId="77777777" w:rsidR="00F8539B" w:rsidRDefault="00F8539B" w:rsidP="007707CC">
            <w:pPr>
              <w:spacing w:line="360" w:lineRule="auto"/>
              <w:ind w:left="284"/>
              <w:rPr>
                <w:rFonts w:asciiTheme="minorHAnsi" w:hAnsiTheme="minorHAnsi" w:cs="Arial"/>
                <w:b/>
                <w:bCs/>
                <w:sz w:val="20"/>
                <w:szCs w:val="20"/>
              </w:rPr>
            </w:pPr>
          </w:p>
        </w:tc>
      </w:tr>
      <w:tr w:rsidR="00F8539B" w14:paraId="44313BD7" w14:textId="77777777" w:rsidTr="0059681C">
        <w:tc>
          <w:tcPr>
            <w:tcW w:w="2830" w:type="dxa"/>
            <w:shd w:val="clear" w:color="auto" w:fill="auto"/>
            <w:vAlign w:val="center"/>
          </w:tcPr>
          <w:p w14:paraId="18DAC3DC"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1B987E47" w14:textId="77777777" w:rsidR="00F8539B" w:rsidRDefault="00F8539B" w:rsidP="007707CC">
            <w:pPr>
              <w:spacing w:line="360" w:lineRule="auto"/>
              <w:ind w:left="284"/>
              <w:rPr>
                <w:rFonts w:asciiTheme="minorHAnsi" w:hAnsiTheme="minorHAnsi" w:cs="Arial"/>
                <w:b/>
                <w:bCs/>
                <w:sz w:val="20"/>
                <w:szCs w:val="20"/>
              </w:rPr>
            </w:pPr>
          </w:p>
        </w:tc>
      </w:tr>
    </w:tbl>
    <w:p w14:paraId="2FD17CF9" w14:textId="77777777" w:rsidR="00F8539B" w:rsidRDefault="00F8539B" w:rsidP="007707CC">
      <w:pPr>
        <w:spacing w:line="360" w:lineRule="auto"/>
        <w:ind w:left="284"/>
        <w:jc w:val="both"/>
        <w:rPr>
          <w:rFonts w:asciiTheme="minorHAnsi" w:hAnsiTheme="minorHAnsi" w:cs="Arial"/>
          <w:b/>
          <w:bCs/>
          <w:sz w:val="20"/>
          <w:szCs w:val="20"/>
        </w:rPr>
      </w:pPr>
    </w:p>
    <w:p w14:paraId="277F88AE" w14:textId="77777777" w:rsidR="00F8539B" w:rsidRDefault="00F8539B" w:rsidP="007707CC">
      <w:pPr>
        <w:spacing w:line="360" w:lineRule="auto"/>
        <w:ind w:left="284"/>
        <w:jc w:val="both"/>
        <w:rPr>
          <w:rFonts w:asciiTheme="minorHAnsi" w:hAnsiTheme="minorHAnsi" w:cs="Arial"/>
          <w:b/>
          <w:bCs/>
          <w:sz w:val="20"/>
          <w:szCs w:val="20"/>
        </w:rPr>
      </w:pPr>
    </w:p>
    <w:p w14:paraId="5871DC37" w14:textId="231A077E" w:rsidR="00B40059"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6BC6E9A8"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Informativa sul trattamento dei dati personali</w:t>
      </w:r>
    </w:p>
    <w:p w14:paraId="48FEC0ED" w14:textId="77777777" w:rsidR="0059681C" w:rsidRDefault="0059681C" w:rsidP="007707CC">
      <w:pPr>
        <w:ind w:left="284"/>
        <w:jc w:val="both"/>
        <w:rPr>
          <w:rFonts w:asciiTheme="minorHAnsi" w:hAnsiTheme="minorHAnsi" w:cs="Arial"/>
          <w:b/>
          <w:bCs/>
          <w:sz w:val="20"/>
          <w:szCs w:val="20"/>
        </w:rPr>
      </w:pPr>
    </w:p>
    <w:p w14:paraId="59CCBDA3" w14:textId="190EAC71"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0C77EE">
        <w:rPr>
          <w:rFonts w:asciiTheme="minorHAnsi" w:hAnsiTheme="minorHAnsi" w:cs="Arial"/>
          <w:bCs/>
          <w:sz w:val="20"/>
          <w:szCs w:val="20"/>
        </w:rPr>
        <w:t>Regolamento europeo 2016/679</w:t>
      </w:r>
      <w:r w:rsidR="000C77EE" w:rsidRPr="006F7363">
        <w:rPr>
          <w:rFonts w:asciiTheme="minorHAnsi" w:eastAsiaTheme="minorHAnsi" w:hAnsiTheme="minorHAnsi" w:cstheme="minorBidi"/>
          <w:bCs/>
          <w:sz w:val="22"/>
          <w:szCs w:val="22"/>
          <w:lang w:eastAsia="en-US"/>
        </w:rPr>
        <w:t xml:space="preserve"> </w:t>
      </w:r>
      <w:r w:rsidR="000C77EE" w:rsidRPr="006F7363">
        <w:rPr>
          <w:rFonts w:asciiTheme="minorHAnsi" w:hAnsiTheme="minorHAnsi" w:cs="Arial"/>
          <w:bCs/>
          <w:sz w:val="20"/>
          <w:szCs w:val="20"/>
        </w:rPr>
        <w:t xml:space="preserve">relativo alla protezione delle persone fisiche con riguardo al trattamento dei dati personali (nel seguito anche </w:t>
      </w:r>
      <w:r w:rsidR="000C77EE" w:rsidRPr="006F7363">
        <w:rPr>
          <w:rFonts w:asciiTheme="minorHAnsi" w:hAnsiTheme="minorHAnsi" w:cs="Arial"/>
          <w:bCs/>
          <w:i/>
          <w:sz w:val="20"/>
          <w:szCs w:val="20"/>
        </w:rPr>
        <w:t>“Regolamento UE”</w:t>
      </w:r>
      <w:r w:rsidR="000C77EE"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sidR="000C77EE">
        <w:rPr>
          <w:rFonts w:asciiTheme="minorHAnsi" w:hAnsiTheme="minorHAnsi" w:cs="Arial"/>
          <w:bCs/>
          <w:sz w:val="20"/>
          <w:szCs w:val="20"/>
        </w:rPr>
        <w:t xml:space="preserve">la Vostra partecipazione </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w:t>
      </w:r>
      <w:r w:rsidR="000C77EE" w:rsidRPr="0019376C">
        <w:rPr>
          <w:rFonts w:asciiTheme="minorHAnsi" w:hAnsiTheme="minorHAnsi" w:cs="Arial"/>
          <w:bCs/>
          <w:sz w:val="20"/>
          <w:szCs w:val="20"/>
        </w:rPr>
        <w:t>l</w:t>
      </w:r>
      <w:r w:rsidR="000C77EE">
        <w:rPr>
          <w:rFonts w:asciiTheme="minorHAnsi" w:hAnsiTheme="minorHAnsi" w:cs="Arial"/>
          <w:bCs/>
          <w:sz w:val="20"/>
          <w:szCs w:val="20"/>
        </w:rPr>
        <w:t>’</w:t>
      </w:r>
      <w:r w:rsidR="000C77EE" w:rsidRPr="0019376C">
        <w:rPr>
          <w:rFonts w:asciiTheme="minorHAnsi" w:hAnsiTheme="minorHAnsi" w:cs="Arial"/>
          <w:bCs/>
          <w:sz w:val="20"/>
          <w:szCs w:val="20"/>
        </w:rPr>
        <w:t xml:space="preserve"> attività </w:t>
      </w:r>
      <w:r w:rsidR="000C77EE">
        <w:rPr>
          <w:rFonts w:asciiTheme="minorHAnsi" w:hAnsiTheme="minorHAnsi" w:cs="Arial"/>
          <w:bCs/>
          <w:sz w:val="20"/>
          <w:szCs w:val="20"/>
        </w:rPr>
        <w:t xml:space="preserve">di consultazione del mercato </w:t>
      </w:r>
      <w:r w:rsidR="000C77EE" w:rsidRPr="0019376C">
        <w:rPr>
          <w:rFonts w:asciiTheme="minorHAnsi" w:hAnsiTheme="minorHAnsi" w:cs="Arial"/>
          <w:bCs/>
          <w:sz w:val="20"/>
          <w:szCs w:val="20"/>
        </w:rPr>
        <w:t xml:space="preserve">sopradetta, </w:t>
      </w:r>
      <w:r w:rsidR="000C77EE">
        <w:rPr>
          <w:rFonts w:asciiTheme="minorHAnsi" w:hAnsiTheme="minorHAnsi" w:cs="Arial"/>
          <w:bCs/>
          <w:sz w:val="20"/>
          <w:szCs w:val="20"/>
        </w:rPr>
        <w:t>nell’ambito della</w:t>
      </w:r>
      <w:r w:rsidR="000C77EE" w:rsidRPr="0019376C">
        <w:rPr>
          <w:rFonts w:asciiTheme="minorHAnsi" w:hAnsiTheme="minorHAnsi" w:cs="Arial"/>
          <w:bCs/>
          <w:sz w:val="20"/>
          <w:szCs w:val="20"/>
        </w:rPr>
        <w:t xml:space="preserve"> qual</w:t>
      </w:r>
      <w:r w:rsidR="000C77EE">
        <w:rPr>
          <w:rFonts w:asciiTheme="minorHAnsi" w:hAnsiTheme="minorHAnsi" w:cs="Arial"/>
          <w:bCs/>
          <w:sz w:val="20"/>
          <w:szCs w:val="20"/>
        </w:rPr>
        <w:t>e</w:t>
      </w:r>
      <w:r w:rsidR="000C77EE" w:rsidRPr="0019376C">
        <w:rPr>
          <w:rFonts w:asciiTheme="minorHAnsi" w:hAnsiTheme="minorHAnsi" w:cs="Arial"/>
          <w:bCs/>
          <w:sz w:val="20"/>
          <w:szCs w:val="20"/>
        </w:rPr>
        <w:t xml:space="preserve">, a titolo esemplificativo, </w:t>
      </w:r>
      <w:r w:rsidR="000C77EE">
        <w:rPr>
          <w:rFonts w:asciiTheme="minorHAnsi" w:hAnsiTheme="minorHAnsi" w:cs="Arial"/>
          <w:bCs/>
          <w:sz w:val="20"/>
          <w:szCs w:val="20"/>
        </w:rPr>
        <w:t xml:space="preserve">rientrano </w:t>
      </w:r>
      <w:r w:rsidR="000C77EE" w:rsidRPr="0019376C">
        <w:rPr>
          <w:rFonts w:asciiTheme="minorHAnsi" w:hAnsiTheme="minorHAnsi" w:cs="Arial"/>
          <w:bCs/>
          <w:sz w:val="20"/>
          <w:szCs w:val="20"/>
        </w:rPr>
        <w:t>la definizione d</w:t>
      </w:r>
      <w:r w:rsidR="000C77EE">
        <w:rPr>
          <w:rFonts w:asciiTheme="minorHAnsi" w:hAnsiTheme="minorHAnsi" w:cs="Arial"/>
          <w:bCs/>
          <w:sz w:val="20"/>
          <w:szCs w:val="20"/>
        </w:rPr>
        <w:t>ella</w:t>
      </w:r>
      <w:r w:rsidR="000C77EE" w:rsidRPr="0019376C">
        <w:rPr>
          <w:rFonts w:asciiTheme="minorHAnsi" w:hAnsiTheme="minorHAnsi" w:cs="Arial"/>
          <w:bCs/>
          <w:sz w:val="20"/>
          <w:szCs w:val="20"/>
        </w:rPr>
        <w:t xml:space="preserve"> strategia di acquisto</w:t>
      </w:r>
      <w:r w:rsidR="000C77EE">
        <w:rPr>
          <w:rFonts w:asciiTheme="minorHAnsi" w:hAnsiTheme="minorHAnsi" w:cs="Arial"/>
          <w:bCs/>
          <w:sz w:val="20"/>
          <w:szCs w:val="20"/>
        </w:rPr>
        <w:t xml:space="preserve"> della merceologia</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ricerche di mercato</w:t>
      </w:r>
      <w:r w:rsidR="000C77EE">
        <w:rPr>
          <w:rFonts w:asciiTheme="minorHAnsi" w:hAnsiTheme="minorHAnsi" w:cs="Arial"/>
          <w:bCs/>
          <w:sz w:val="20"/>
          <w:szCs w:val="20"/>
        </w:rPr>
        <w:t xml:space="preserve"> nello specifico settore merceologico</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analisi economiche e statistiche.</w:t>
      </w:r>
    </w:p>
    <w:p w14:paraId="7FE26783" w14:textId="33437241"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0C77EE">
        <w:rPr>
          <w:rFonts w:asciiTheme="minorHAnsi" w:hAnsiTheme="minorHAnsi" w:cs="Arial"/>
          <w:bCs/>
          <w:sz w:val="20"/>
          <w:szCs w:val="20"/>
        </w:rPr>
        <w:t>nazionale e comunitaria vigente</w:t>
      </w:r>
      <w:r w:rsidR="000C77EE" w:rsidRPr="000C77EE">
        <w:rPr>
          <w:rFonts w:asciiTheme="minorHAnsi" w:hAnsiTheme="minorHAnsi" w:cs="Arial"/>
          <w:bCs/>
          <w:sz w:val="20"/>
          <w:szCs w:val="20"/>
        </w:rPr>
        <w:t xml:space="preserve"> </w:t>
      </w:r>
      <w:r w:rsidR="000C77EE">
        <w:rPr>
          <w:rFonts w:asciiTheme="minorHAnsi" w:hAnsiTheme="minorHAnsi" w:cs="Arial"/>
          <w:bCs/>
          <w:sz w:val="20"/>
          <w:szCs w:val="20"/>
        </w:rPr>
        <w:t>in materia di protezione dei dati personali</w:t>
      </w:r>
      <w:r w:rsidR="000C77EE" w:rsidRPr="0019376C">
        <w:rPr>
          <w:rFonts w:asciiTheme="minorHAnsi" w:hAnsiTheme="minorHAnsi" w:cs="Arial"/>
          <w:bCs/>
          <w:sz w:val="20"/>
          <w:szCs w:val="20"/>
        </w:rPr>
        <w:t xml:space="preserve">, avrà luogo con modalità sia </w:t>
      </w:r>
      <w:r w:rsidR="000C77EE">
        <w:rPr>
          <w:rFonts w:asciiTheme="minorHAnsi" w:hAnsiTheme="minorHAnsi" w:cs="Arial"/>
          <w:bCs/>
          <w:sz w:val="20"/>
          <w:szCs w:val="20"/>
        </w:rPr>
        <w:t>informatiche</w:t>
      </w:r>
      <w:r w:rsidR="000C77EE" w:rsidRPr="0019376C">
        <w:rPr>
          <w:rFonts w:asciiTheme="minorHAnsi" w:hAnsiTheme="minorHAnsi" w:cs="Arial"/>
          <w:bCs/>
          <w:sz w:val="20"/>
          <w:szCs w:val="20"/>
        </w:rPr>
        <w:t xml:space="preserve">, sia </w:t>
      </w:r>
      <w:r w:rsidR="000C77EE">
        <w:rPr>
          <w:rFonts w:asciiTheme="minorHAnsi" w:hAnsiTheme="minorHAnsi" w:cs="Arial"/>
          <w:bCs/>
          <w:sz w:val="20"/>
          <w:szCs w:val="20"/>
        </w:rPr>
        <w:t>cartacee</w:t>
      </w:r>
      <w:r w:rsidR="000C77EE" w:rsidRPr="0019376C">
        <w:rPr>
          <w:rFonts w:asciiTheme="minorHAnsi" w:hAnsiTheme="minorHAnsi" w:cs="Arial"/>
          <w:bCs/>
          <w:sz w:val="20"/>
          <w:szCs w:val="20"/>
        </w:rPr>
        <w:t xml:space="preserve">. </w:t>
      </w:r>
    </w:p>
    <w:p w14:paraId="5C7F7955" w14:textId="3D83026D"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0C77EE">
        <w:rPr>
          <w:rFonts w:asciiTheme="minorHAnsi" w:hAnsiTheme="minorHAnsi" w:cs="Arial"/>
          <w:bCs/>
          <w:sz w:val="20"/>
          <w:szCs w:val="20"/>
        </w:rPr>
        <w:t>Consip S.p.A.</w:t>
      </w:r>
      <w:r w:rsidR="000C77EE" w:rsidRPr="0019376C">
        <w:rPr>
          <w:rFonts w:asciiTheme="minorHAnsi" w:hAnsiTheme="minorHAnsi" w:cs="Arial"/>
          <w:bCs/>
          <w:sz w:val="20"/>
          <w:szCs w:val="20"/>
        </w:rPr>
        <w:t xml:space="preserve"> </w:t>
      </w:r>
      <w:r w:rsidRPr="00F8539B">
        <w:rPr>
          <w:rFonts w:asciiTheme="minorHAnsi" w:hAnsiTheme="minorHAnsi" w:cs="Arial"/>
          <w:bCs/>
          <w:sz w:val="20"/>
          <w:szCs w:val="20"/>
        </w:rPr>
        <w:t>è facoltativo; l'eventuale rifiuto di fornire gli stessi compor</w:t>
      </w:r>
      <w:r w:rsidR="000C77EE">
        <w:rPr>
          <w:rFonts w:asciiTheme="minorHAnsi" w:hAnsiTheme="minorHAnsi" w:cs="Arial"/>
          <w:bCs/>
          <w:sz w:val="20"/>
          <w:szCs w:val="20"/>
        </w:rPr>
        <w:t>ta l'impossibilità di acquisire,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da parte Vostra, </w:t>
      </w:r>
      <w:r w:rsidR="000C77EE" w:rsidRPr="0019376C">
        <w:rPr>
          <w:rFonts w:asciiTheme="minorHAnsi" w:hAnsiTheme="minorHAnsi" w:cs="Arial"/>
          <w:bCs/>
          <w:sz w:val="20"/>
          <w:szCs w:val="20"/>
        </w:rPr>
        <w:t xml:space="preserve">le informazioni </w:t>
      </w:r>
      <w:r w:rsidR="000C77EE" w:rsidRPr="00834F93">
        <w:rPr>
          <w:rFonts w:asciiTheme="minorHAnsi" w:hAnsiTheme="minorHAnsi" w:cs="Arial"/>
          <w:bCs/>
          <w:sz w:val="20"/>
          <w:szCs w:val="20"/>
        </w:rPr>
        <w:t>per una più compiuta conoscenza del mercato</w:t>
      </w:r>
      <w:r w:rsidR="000C77EE" w:rsidRPr="00834F93" w:rsidDel="00834F93">
        <w:rPr>
          <w:rFonts w:asciiTheme="minorHAnsi" w:hAnsiTheme="minorHAnsi" w:cs="Arial"/>
          <w:bCs/>
          <w:sz w:val="20"/>
          <w:szCs w:val="20"/>
        </w:rPr>
        <w:t xml:space="preserve"> </w:t>
      </w:r>
      <w:r w:rsidR="000C77EE" w:rsidRPr="0019376C">
        <w:rPr>
          <w:rFonts w:asciiTheme="minorHAnsi" w:hAnsiTheme="minorHAnsi" w:cs="Arial"/>
          <w:bCs/>
          <w:sz w:val="20"/>
          <w:szCs w:val="20"/>
        </w:rPr>
        <w:t>relativ</w:t>
      </w:r>
      <w:r w:rsidR="000C77EE">
        <w:rPr>
          <w:rFonts w:asciiTheme="minorHAnsi" w:hAnsiTheme="minorHAnsi" w:cs="Arial"/>
          <w:bCs/>
          <w:sz w:val="20"/>
          <w:szCs w:val="20"/>
        </w:rPr>
        <w:t>amente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alla Vostra azienda.</w:t>
      </w:r>
    </w:p>
    <w:p w14:paraId="52502B46" w14:textId="77777777" w:rsidR="000C77EE" w:rsidRPr="00F8539B" w:rsidRDefault="000C77EE" w:rsidP="007707CC">
      <w:pPr>
        <w:spacing w:line="276" w:lineRule="auto"/>
        <w:ind w:left="284"/>
        <w:jc w:val="both"/>
        <w:rPr>
          <w:rFonts w:asciiTheme="minorHAnsi" w:hAnsiTheme="minorHAnsi" w:cs="Arial"/>
          <w:bCs/>
          <w:sz w:val="20"/>
          <w:szCs w:val="20"/>
        </w:rPr>
      </w:pPr>
    </w:p>
    <w:p w14:paraId="52B04920"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F24450" w14:textId="77777777" w:rsidR="000C77EE" w:rsidRPr="006F7363" w:rsidRDefault="000C77EE" w:rsidP="007707CC">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2FF7397"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70576C5" w14:textId="75411927"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0C77EE">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4778AA19" w14:textId="4CE2B588" w:rsidR="000C77EE" w:rsidRPr="002621DE"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0C77EE">
        <w:rPr>
          <w:rFonts w:asciiTheme="minorHAnsi" w:hAnsiTheme="minorHAnsi" w:cs="Arial"/>
          <w:bCs/>
          <w:sz w:val="20"/>
          <w:szCs w:val="20"/>
        </w:rPr>
        <w:t xml:space="preserve">di cui agli artt. da 15 a 23 del regolamento UE, </w:t>
      </w:r>
      <w:r w:rsidR="000C77EE" w:rsidRPr="0019376C">
        <w:rPr>
          <w:rFonts w:asciiTheme="minorHAnsi" w:hAnsiTheme="minorHAnsi" w:cs="Arial"/>
          <w:bCs/>
          <w:sz w:val="20"/>
          <w:szCs w:val="20"/>
        </w:rPr>
        <w:t xml:space="preserve">potranno essere avanzate </w:t>
      </w:r>
      <w:r w:rsidR="000C77EE">
        <w:rPr>
          <w:rFonts w:asciiTheme="minorHAnsi" w:hAnsiTheme="minorHAnsi" w:cs="Arial"/>
          <w:bCs/>
          <w:sz w:val="20"/>
          <w:szCs w:val="20"/>
        </w:rPr>
        <w:t xml:space="preserve">al Responsabile della protezione dei dati </w:t>
      </w:r>
      <w:r w:rsidR="000C77EE" w:rsidRPr="0019376C">
        <w:rPr>
          <w:rFonts w:asciiTheme="minorHAnsi" w:hAnsiTheme="minorHAnsi" w:cs="Arial"/>
          <w:bCs/>
          <w:sz w:val="20"/>
          <w:szCs w:val="20"/>
        </w:rPr>
        <w:t xml:space="preserve"> al seguente indirizzo di posta elettronica </w:t>
      </w:r>
      <w:hyperlink r:id="rId10" w:history="1">
        <w:r w:rsidR="000C77EE" w:rsidRPr="008A4999">
          <w:rPr>
            <w:rStyle w:val="Collegamentoipertestuale"/>
            <w:rFonts w:asciiTheme="minorHAnsi" w:hAnsiTheme="minorHAnsi"/>
            <w:sz w:val="20"/>
            <w:szCs w:val="20"/>
          </w:rPr>
          <w:t>esercizio.diritti.privacy@consip.it</w:t>
        </w:r>
      </w:hyperlink>
      <w:r w:rsidR="000C77EE" w:rsidRPr="002621DE">
        <w:rPr>
          <w:rFonts w:asciiTheme="minorHAnsi" w:hAnsiTheme="minorHAnsi" w:cs="Arial"/>
          <w:bCs/>
          <w:sz w:val="20"/>
          <w:szCs w:val="20"/>
        </w:rPr>
        <w:t>.</w:t>
      </w:r>
    </w:p>
    <w:p w14:paraId="0DE02CD7" w14:textId="77777777" w:rsidR="00F8539B" w:rsidRDefault="00F8539B" w:rsidP="007707CC">
      <w:pPr>
        <w:spacing w:line="276" w:lineRule="auto"/>
        <w:ind w:left="284"/>
        <w:jc w:val="both"/>
        <w:rPr>
          <w:rFonts w:asciiTheme="minorHAnsi" w:hAnsiTheme="minorHAnsi" w:cs="Arial"/>
          <w:bCs/>
          <w:sz w:val="20"/>
          <w:szCs w:val="20"/>
        </w:rPr>
      </w:pPr>
    </w:p>
    <w:p w14:paraId="6D9A2E10"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 xml:space="preserve">Breve descrizione dell’iniziativa </w:t>
      </w:r>
    </w:p>
    <w:p w14:paraId="63BACDFB" w14:textId="5B8F4F75" w:rsidR="00DA06B5" w:rsidRDefault="00DA06B5" w:rsidP="00AE271F">
      <w:pPr>
        <w:spacing w:before="120" w:after="120" w:line="276" w:lineRule="auto"/>
        <w:ind w:left="284"/>
        <w:jc w:val="both"/>
        <w:rPr>
          <w:rFonts w:ascii="Calibri" w:hAnsi="Calibri" w:cs="Arial"/>
          <w:sz w:val="22"/>
          <w:szCs w:val="22"/>
        </w:rPr>
      </w:pPr>
      <w:r w:rsidRPr="00967976">
        <w:rPr>
          <w:rFonts w:ascii="Calibri" w:hAnsi="Calibri" w:cs="Arial"/>
          <w:sz w:val="22"/>
          <w:szCs w:val="22"/>
        </w:rPr>
        <w:t xml:space="preserve">Il sistema informativo gestito da Sogei è il maggiore sistema informativo della Pubblica amministrazione Italiana ed Europea; fornisce servizi informatici per i Ministeri </w:t>
      </w:r>
      <w:r w:rsidRPr="00967976">
        <w:rPr>
          <w:rFonts w:ascii="Calibri" w:hAnsi="Calibri" w:cs="Arial"/>
          <w:sz w:val="22"/>
          <w:szCs w:val="22"/>
        </w:rPr>
        <w:lastRenderedPageBreak/>
        <w:t>dell’Economia (Agenzie fiscali comprese), degli Interni, della Salute, per la Guardia di Finanza e per la Corte dei Conti.</w:t>
      </w:r>
    </w:p>
    <w:p w14:paraId="1A94F9BF" w14:textId="77777777" w:rsidR="00DA06B5" w:rsidRDefault="00DA06B5" w:rsidP="00AE271F">
      <w:pPr>
        <w:spacing w:line="276" w:lineRule="auto"/>
        <w:ind w:left="284"/>
        <w:jc w:val="both"/>
        <w:rPr>
          <w:rFonts w:ascii="Calibri" w:hAnsi="Calibri" w:cs="Arial"/>
          <w:sz w:val="22"/>
          <w:szCs w:val="22"/>
        </w:rPr>
      </w:pPr>
      <w:r w:rsidRPr="00835099">
        <w:rPr>
          <w:rFonts w:ascii="Calibri" w:hAnsi="Calibri" w:cs="Arial"/>
          <w:sz w:val="22"/>
          <w:szCs w:val="22"/>
        </w:rPr>
        <w:t>Tra le attività svolte da Sogei in qualità di partner tecnologico del Ministero dell'Economia e delle Finanze</w:t>
      </w:r>
      <w:r>
        <w:rPr>
          <w:rFonts w:ascii="Calibri" w:hAnsi="Calibri" w:cs="Arial"/>
          <w:sz w:val="22"/>
          <w:szCs w:val="22"/>
        </w:rPr>
        <w:t xml:space="preserve"> </w:t>
      </w:r>
      <w:r w:rsidRPr="006679B9">
        <w:rPr>
          <w:rFonts w:ascii="Calibri" w:hAnsi="Calibri" w:cs="Arial"/>
          <w:sz w:val="22"/>
          <w:szCs w:val="22"/>
        </w:rPr>
        <w:t>(MEF)</w:t>
      </w:r>
      <w:r w:rsidRPr="00835099">
        <w:rPr>
          <w:rFonts w:ascii="Calibri" w:hAnsi="Calibri" w:cs="Arial"/>
          <w:sz w:val="22"/>
          <w:szCs w:val="22"/>
        </w:rPr>
        <w:t>, c'è un'opera di supporto al processo di innovazione e digitalizzazione</w:t>
      </w:r>
      <w:r>
        <w:rPr>
          <w:rFonts w:ascii="Calibri" w:hAnsi="Calibri" w:cs="Arial"/>
          <w:sz w:val="22"/>
          <w:szCs w:val="22"/>
        </w:rPr>
        <w:t xml:space="preserve">. In particolare Sogei </w:t>
      </w:r>
      <w:r w:rsidRPr="006679B9">
        <w:rPr>
          <w:rFonts w:ascii="Calibri" w:hAnsi="Calibri" w:cs="Arial"/>
          <w:sz w:val="22"/>
          <w:szCs w:val="22"/>
        </w:rPr>
        <w:t>ha l’incarico di gestire e guidare l’evoluzione del sistema informativo della fiscalità, coerentemente con le esigenze di automazione ed informatizzazione dei processi operativi e gestionali del MEF</w:t>
      </w:r>
      <w:r>
        <w:rPr>
          <w:rFonts w:ascii="Calibri" w:hAnsi="Calibri" w:cs="Arial"/>
          <w:sz w:val="22"/>
          <w:szCs w:val="22"/>
        </w:rPr>
        <w:t xml:space="preserve">. </w:t>
      </w:r>
    </w:p>
    <w:p w14:paraId="107D1138" w14:textId="603DD01A" w:rsidR="00DA06B5" w:rsidRDefault="00DA06B5" w:rsidP="00AE271F">
      <w:pPr>
        <w:spacing w:before="60" w:line="276" w:lineRule="auto"/>
        <w:ind w:left="284"/>
        <w:jc w:val="both"/>
        <w:rPr>
          <w:rFonts w:ascii="Calibri" w:hAnsi="Calibri" w:cs="Arial"/>
          <w:sz w:val="22"/>
          <w:szCs w:val="22"/>
        </w:rPr>
      </w:pPr>
      <w:r>
        <w:rPr>
          <w:rFonts w:ascii="Calibri" w:hAnsi="Calibri" w:cs="Arial"/>
          <w:sz w:val="22"/>
          <w:szCs w:val="22"/>
        </w:rPr>
        <w:t>In particolare, per</w:t>
      </w:r>
      <w:r w:rsidRPr="00835099">
        <w:rPr>
          <w:rFonts w:ascii="Calibri" w:hAnsi="Calibri" w:cs="Arial"/>
          <w:sz w:val="22"/>
          <w:szCs w:val="22"/>
        </w:rPr>
        <w:t xml:space="preserve"> l'Agenzia delle Entrate sono stati realizzati ad esempio i progetti di dichiarazione dei redditi precompilata</w:t>
      </w:r>
      <w:r>
        <w:rPr>
          <w:rFonts w:ascii="Calibri" w:hAnsi="Calibri" w:cs="Arial"/>
          <w:sz w:val="22"/>
          <w:szCs w:val="22"/>
        </w:rPr>
        <w:t>,</w:t>
      </w:r>
      <w:r w:rsidRPr="00835099">
        <w:rPr>
          <w:rFonts w:ascii="Calibri" w:hAnsi="Calibri" w:cs="Arial"/>
          <w:sz w:val="22"/>
          <w:szCs w:val="22"/>
        </w:rPr>
        <w:t xml:space="preserve"> ricetta elettronica</w:t>
      </w:r>
      <w:r w:rsidRPr="00670CB2">
        <w:rPr>
          <w:rFonts w:ascii="Calibri" w:hAnsi="Calibri" w:cs="Arial"/>
          <w:sz w:val="22"/>
          <w:szCs w:val="22"/>
        </w:rPr>
        <w:t xml:space="preserve"> </w:t>
      </w:r>
      <w:r>
        <w:rPr>
          <w:rFonts w:ascii="Calibri" w:hAnsi="Calibri" w:cs="Arial"/>
          <w:sz w:val="22"/>
          <w:szCs w:val="22"/>
        </w:rPr>
        <w:t>e fatturazione elettronica. In quest’ultimo ambito Sogei ha sviluppato</w:t>
      </w:r>
      <w:r w:rsidRPr="00670CB2">
        <w:rPr>
          <w:rFonts w:ascii="Calibri" w:hAnsi="Calibri" w:cs="Arial"/>
          <w:sz w:val="22"/>
          <w:szCs w:val="22"/>
        </w:rPr>
        <w:t xml:space="preserve"> e cur</w:t>
      </w:r>
      <w:r>
        <w:rPr>
          <w:rFonts w:ascii="Calibri" w:hAnsi="Calibri" w:cs="Arial"/>
          <w:sz w:val="22"/>
          <w:szCs w:val="22"/>
        </w:rPr>
        <w:t>a</w:t>
      </w:r>
      <w:r w:rsidRPr="00670CB2">
        <w:rPr>
          <w:rFonts w:ascii="Calibri" w:hAnsi="Calibri" w:cs="Arial"/>
          <w:sz w:val="22"/>
          <w:szCs w:val="22"/>
        </w:rPr>
        <w:t xml:space="preserve"> la conduzione tecnica del Sistema di Interscambio (SdI),</w:t>
      </w:r>
      <w:r>
        <w:rPr>
          <w:rFonts w:ascii="Calibri" w:hAnsi="Calibri" w:cs="Arial"/>
          <w:sz w:val="22"/>
          <w:szCs w:val="22"/>
        </w:rPr>
        <w:t xml:space="preserve"> </w:t>
      </w:r>
      <w:r w:rsidRPr="00670CB2">
        <w:rPr>
          <w:rFonts w:ascii="Calibri" w:hAnsi="Calibri" w:cs="Arial"/>
          <w:sz w:val="22"/>
          <w:szCs w:val="22"/>
        </w:rPr>
        <w:t>gestito dall'Agenzia delle Entrate che costituisce il principale componente tecnologico del</w:t>
      </w:r>
      <w:r>
        <w:rPr>
          <w:rFonts w:ascii="Calibri" w:hAnsi="Calibri" w:cs="Arial"/>
          <w:sz w:val="22"/>
          <w:szCs w:val="22"/>
        </w:rPr>
        <w:t xml:space="preserve"> </w:t>
      </w:r>
      <w:r w:rsidRPr="00670CB2">
        <w:rPr>
          <w:rFonts w:ascii="Calibri" w:hAnsi="Calibri" w:cs="Arial"/>
          <w:sz w:val="22"/>
          <w:szCs w:val="22"/>
        </w:rPr>
        <w:t>processo di fatturazione.</w:t>
      </w:r>
      <w:r>
        <w:rPr>
          <w:rFonts w:ascii="Calibri" w:hAnsi="Calibri" w:cs="Arial"/>
          <w:sz w:val="22"/>
          <w:szCs w:val="22"/>
        </w:rPr>
        <w:t xml:space="preserve"> </w:t>
      </w:r>
      <w:r w:rsidRPr="00670CB2">
        <w:rPr>
          <w:rFonts w:ascii="Calibri" w:hAnsi="Calibri" w:cs="Arial"/>
          <w:sz w:val="22"/>
          <w:szCs w:val="22"/>
        </w:rPr>
        <w:t>Il sistema svolge tre importanti funzioni:</w:t>
      </w:r>
    </w:p>
    <w:p w14:paraId="290A4E90" w14:textId="29FC2853" w:rsidR="00DA06B5" w:rsidRPr="00670CB2" w:rsidRDefault="00DA06B5" w:rsidP="00AE271F">
      <w:pPr>
        <w:pStyle w:val="Paragrafoelenco"/>
        <w:numPr>
          <w:ilvl w:val="0"/>
          <w:numId w:val="44"/>
        </w:numPr>
        <w:spacing w:line="276" w:lineRule="auto"/>
        <w:ind w:left="851" w:hanging="142"/>
        <w:jc w:val="both"/>
        <w:rPr>
          <w:rFonts w:ascii="Calibri" w:hAnsi="Calibri" w:cs="Arial"/>
          <w:sz w:val="22"/>
          <w:szCs w:val="22"/>
        </w:rPr>
      </w:pPr>
      <w:r w:rsidRPr="00670CB2">
        <w:rPr>
          <w:rFonts w:ascii="Calibri" w:hAnsi="Calibri" w:cs="Arial"/>
          <w:sz w:val="22"/>
          <w:szCs w:val="22"/>
        </w:rPr>
        <w:t xml:space="preserve">riceve i file delle fatture a patto che questi rispettino requisiti e le caratteristiche determinate; </w:t>
      </w:r>
    </w:p>
    <w:p w14:paraId="0B74AD27" w14:textId="77777777" w:rsidR="00DA06B5" w:rsidRPr="00670CB2" w:rsidRDefault="00DA06B5" w:rsidP="00AE271F">
      <w:pPr>
        <w:pStyle w:val="Paragrafoelenco"/>
        <w:numPr>
          <w:ilvl w:val="0"/>
          <w:numId w:val="44"/>
        </w:numPr>
        <w:spacing w:line="276" w:lineRule="auto"/>
        <w:ind w:left="851" w:hanging="142"/>
        <w:jc w:val="both"/>
        <w:rPr>
          <w:rFonts w:ascii="Calibri" w:hAnsi="Calibri" w:cs="Arial"/>
          <w:sz w:val="22"/>
          <w:szCs w:val="22"/>
        </w:rPr>
      </w:pPr>
      <w:r w:rsidRPr="00670CB2">
        <w:rPr>
          <w:rFonts w:ascii="Calibri" w:hAnsi="Calibri" w:cs="Arial"/>
          <w:sz w:val="22"/>
          <w:szCs w:val="22"/>
        </w:rPr>
        <w:t>effettua i controlli necessari sui le ricevuti;</w:t>
      </w:r>
    </w:p>
    <w:p w14:paraId="1623658C" w14:textId="77777777" w:rsidR="00DA06B5" w:rsidRPr="00670CB2" w:rsidRDefault="00DA06B5" w:rsidP="00AE271F">
      <w:pPr>
        <w:pStyle w:val="Paragrafoelenco"/>
        <w:numPr>
          <w:ilvl w:val="0"/>
          <w:numId w:val="44"/>
        </w:numPr>
        <w:spacing w:line="276" w:lineRule="auto"/>
        <w:ind w:left="851" w:hanging="142"/>
        <w:jc w:val="both"/>
        <w:rPr>
          <w:rFonts w:ascii="Calibri" w:hAnsi="Calibri" w:cs="Arial"/>
          <w:sz w:val="22"/>
          <w:szCs w:val="22"/>
        </w:rPr>
      </w:pPr>
      <w:r w:rsidRPr="00670CB2">
        <w:rPr>
          <w:rFonts w:ascii="Calibri" w:hAnsi="Calibri" w:cs="Arial"/>
          <w:sz w:val="22"/>
          <w:szCs w:val="22"/>
        </w:rPr>
        <w:t>inoltra le fatture ai destinatari.</w:t>
      </w:r>
    </w:p>
    <w:p w14:paraId="66FB5E0F" w14:textId="77777777" w:rsidR="00DA06B5" w:rsidRDefault="00DA06B5" w:rsidP="00AE271F">
      <w:pPr>
        <w:spacing w:before="120" w:after="120" w:line="276" w:lineRule="auto"/>
        <w:ind w:left="284"/>
        <w:jc w:val="both"/>
        <w:rPr>
          <w:rFonts w:ascii="Calibri" w:hAnsi="Calibri" w:cs="Arial"/>
          <w:sz w:val="22"/>
          <w:szCs w:val="22"/>
        </w:rPr>
      </w:pPr>
      <w:r>
        <w:rPr>
          <w:rFonts w:ascii="Calibri" w:hAnsi="Calibri" w:cs="Arial"/>
          <w:sz w:val="22"/>
          <w:szCs w:val="22"/>
        </w:rPr>
        <w:t>Con</w:t>
      </w:r>
      <w:r w:rsidRPr="00835099">
        <w:rPr>
          <w:rFonts w:ascii="Calibri" w:hAnsi="Calibri" w:cs="Arial"/>
          <w:sz w:val="22"/>
          <w:szCs w:val="22"/>
        </w:rPr>
        <w:t xml:space="preserve"> l'Agenzia delle Dogane e dei Monopoli, Sogei ha portato avanti progetti basati sull'impiego di nuove tecnologie, sia nell'ambito del sistema doganale sia nell'ambito dei Giochi, attraverso la realizzazione e gestione della rete dei Concessionari di gioco finalizzata alla verifica del loro operato nonché al controllo per il contrasto dell'irregolarità.</w:t>
      </w:r>
      <w:r>
        <w:rPr>
          <w:rFonts w:ascii="Calibri" w:hAnsi="Calibri" w:cs="Arial"/>
          <w:sz w:val="22"/>
          <w:szCs w:val="22"/>
        </w:rPr>
        <w:t xml:space="preserve"> Relativamente all’ambito Giochi, </w:t>
      </w:r>
      <w:r w:rsidRPr="006E0343">
        <w:rPr>
          <w:rFonts w:ascii="Calibri" w:hAnsi="Calibri" w:cs="Arial"/>
          <w:sz w:val="22"/>
          <w:szCs w:val="22"/>
        </w:rPr>
        <w:t>Sogei garantisce sia la sicurezza delle operazioni, sia lo sviluppo di soluzioni innovative in un ambito in continua evoluzione tecnologica</w:t>
      </w:r>
      <w:r>
        <w:rPr>
          <w:rFonts w:ascii="Calibri" w:hAnsi="Calibri" w:cs="Arial"/>
          <w:sz w:val="22"/>
          <w:szCs w:val="22"/>
        </w:rPr>
        <w:t>.</w:t>
      </w:r>
    </w:p>
    <w:p w14:paraId="54545A1D" w14:textId="77777777" w:rsidR="00DA06B5" w:rsidRPr="00967976" w:rsidRDefault="00DA06B5" w:rsidP="00AE271F">
      <w:pPr>
        <w:spacing w:before="120" w:after="120" w:line="276" w:lineRule="auto"/>
        <w:ind w:left="284"/>
        <w:jc w:val="both"/>
        <w:rPr>
          <w:rFonts w:ascii="Calibri" w:hAnsi="Calibri" w:cs="Arial"/>
          <w:sz w:val="22"/>
          <w:szCs w:val="22"/>
        </w:rPr>
      </w:pPr>
      <w:r>
        <w:rPr>
          <w:rFonts w:ascii="Calibri" w:hAnsi="Calibri" w:cs="Arial"/>
          <w:sz w:val="22"/>
          <w:szCs w:val="22"/>
        </w:rPr>
        <w:t xml:space="preserve">Per la Ragioneria Generale dello Stato (RGS), Sogei ha creato e sviluppato la </w:t>
      </w:r>
      <w:r w:rsidRPr="00967976">
        <w:rPr>
          <w:rFonts w:ascii="Calibri" w:hAnsi="Calibri" w:cs="Arial"/>
          <w:sz w:val="22"/>
          <w:szCs w:val="22"/>
        </w:rPr>
        <w:t>Banca Dati delle Amministrazioni Pubbliche (BDAP)</w:t>
      </w:r>
      <w:r>
        <w:rPr>
          <w:rFonts w:ascii="Calibri" w:hAnsi="Calibri" w:cs="Arial"/>
          <w:sz w:val="22"/>
          <w:szCs w:val="22"/>
        </w:rPr>
        <w:t xml:space="preserve"> che riutilizza</w:t>
      </w:r>
      <w:r w:rsidRPr="00967976">
        <w:rPr>
          <w:rFonts w:ascii="Calibri" w:hAnsi="Calibri" w:cs="Arial"/>
          <w:sz w:val="22"/>
          <w:szCs w:val="22"/>
        </w:rPr>
        <w:t xml:space="preserve"> il patrimonio informativo del Data Warehouse della</w:t>
      </w:r>
      <w:r>
        <w:rPr>
          <w:rFonts w:ascii="Calibri" w:hAnsi="Calibri" w:cs="Arial"/>
          <w:sz w:val="22"/>
          <w:szCs w:val="22"/>
        </w:rPr>
        <w:t xml:space="preserve"> RGS</w:t>
      </w:r>
      <w:r w:rsidRPr="00967976">
        <w:rPr>
          <w:rFonts w:ascii="Calibri" w:hAnsi="Calibri" w:cs="Arial"/>
          <w:sz w:val="22"/>
          <w:szCs w:val="22"/>
        </w:rPr>
        <w:t xml:space="preserve"> e lo estende con i dati acquisiti da altre Amministrazioni (ANAC, ISTAT, Banca d'Italia, Enti Territoriali, Ministero dell'Interno, ecc.), con la finalità di assicurare un efficace controllo e monitoraggio degli andamenti della finanza pubblica, nonché di acquisire gli elementi informativi necessari per dare attuazione e stabilità al federalismo fiscale.</w:t>
      </w:r>
      <w:r>
        <w:rPr>
          <w:rFonts w:ascii="Calibri" w:hAnsi="Calibri" w:cs="Arial"/>
          <w:sz w:val="22"/>
          <w:szCs w:val="22"/>
        </w:rPr>
        <w:t xml:space="preserve"> </w:t>
      </w:r>
      <w:r w:rsidRPr="00967976">
        <w:rPr>
          <w:rFonts w:ascii="Calibri" w:hAnsi="Calibri" w:cs="Arial"/>
          <w:sz w:val="22"/>
          <w:szCs w:val="22"/>
        </w:rPr>
        <w:t>Tramite un Portale ad accesso riservato, al quale risultano attualmente registrati oltre 25.000 utenti delle Amministrazioni Pubbliche, il sistema consente, in base al profilo utente, lo svolgimento di diverse attività di supporto ai processi amministrativi, tra cui:</w:t>
      </w:r>
    </w:p>
    <w:p w14:paraId="4311DD42" w14:textId="77777777" w:rsidR="00DA06B5" w:rsidRPr="00967976" w:rsidRDefault="00DA06B5" w:rsidP="00AE271F">
      <w:pPr>
        <w:pStyle w:val="Paragrafoelenco"/>
        <w:numPr>
          <w:ilvl w:val="0"/>
          <w:numId w:val="44"/>
        </w:numPr>
        <w:spacing w:line="276" w:lineRule="auto"/>
        <w:ind w:left="851" w:hanging="142"/>
        <w:jc w:val="both"/>
        <w:rPr>
          <w:rFonts w:ascii="Calibri" w:hAnsi="Calibri" w:cs="Arial"/>
          <w:sz w:val="22"/>
          <w:szCs w:val="22"/>
        </w:rPr>
      </w:pPr>
      <w:r w:rsidRPr="00967976">
        <w:rPr>
          <w:rFonts w:ascii="Calibri" w:hAnsi="Calibri" w:cs="Arial"/>
          <w:sz w:val="22"/>
          <w:szCs w:val="22"/>
        </w:rPr>
        <w:t>il colloquio  telematico con la Camera dei Deputati e il Senato della Repubblica, al fine di intensificare il ruolo di controllo e monitoraggio assegnato al Parlamento;</w:t>
      </w:r>
    </w:p>
    <w:p w14:paraId="1F61F4D6" w14:textId="77777777" w:rsidR="00DA06B5" w:rsidRPr="00967976" w:rsidRDefault="00DA06B5" w:rsidP="00AE271F">
      <w:pPr>
        <w:pStyle w:val="Paragrafoelenco"/>
        <w:numPr>
          <w:ilvl w:val="0"/>
          <w:numId w:val="44"/>
        </w:numPr>
        <w:spacing w:line="276" w:lineRule="auto"/>
        <w:ind w:left="851" w:hanging="142"/>
        <w:jc w:val="both"/>
        <w:rPr>
          <w:rFonts w:ascii="Calibri" w:hAnsi="Calibri" w:cs="Arial"/>
          <w:sz w:val="22"/>
          <w:szCs w:val="22"/>
        </w:rPr>
      </w:pPr>
      <w:r w:rsidRPr="00967976">
        <w:rPr>
          <w:rFonts w:ascii="Calibri" w:hAnsi="Calibri" w:cs="Arial"/>
          <w:sz w:val="22"/>
          <w:szCs w:val="22"/>
        </w:rPr>
        <w:t>il Monitoraggio delle Opere Pubbliche;</w:t>
      </w:r>
    </w:p>
    <w:p w14:paraId="0BFA70A4" w14:textId="77777777" w:rsidR="00DA06B5" w:rsidRPr="00967976" w:rsidRDefault="00DA06B5" w:rsidP="00AE271F">
      <w:pPr>
        <w:pStyle w:val="Paragrafoelenco"/>
        <w:numPr>
          <w:ilvl w:val="0"/>
          <w:numId w:val="44"/>
        </w:numPr>
        <w:spacing w:line="276" w:lineRule="auto"/>
        <w:ind w:left="851" w:hanging="142"/>
        <w:jc w:val="both"/>
        <w:rPr>
          <w:rFonts w:ascii="Calibri" w:hAnsi="Calibri" w:cs="Arial"/>
          <w:sz w:val="22"/>
          <w:szCs w:val="22"/>
        </w:rPr>
      </w:pPr>
      <w:r w:rsidRPr="00967976">
        <w:rPr>
          <w:rFonts w:ascii="Calibri" w:hAnsi="Calibri" w:cs="Arial"/>
          <w:sz w:val="22"/>
          <w:szCs w:val="22"/>
        </w:rPr>
        <w:t>la trasmissione dei Bilanci Armonizzati degli Enti territoriali;</w:t>
      </w:r>
    </w:p>
    <w:p w14:paraId="21BFEE37" w14:textId="77777777" w:rsidR="00DA06B5" w:rsidRPr="00967976" w:rsidRDefault="00DA06B5" w:rsidP="00AE271F">
      <w:pPr>
        <w:pStyle w:val="Paragrafoelenco"/>
        <w:numPr>
          <w:ilvl w:val="0"/>
          <w:numId w:val="44"/>
        </w:numPr>
        <w:spacing w:line="276" w:lineRule="auto"/>
        <w:ind w:left="851" w:hanging="142"/>
        <w:jc w:val="both"/>
        <w:rPr>
          <w:rFonts w:ascii="Calibri" w:hAnsi="Calibri" w:cs="Arial"/>
          <w:sz w:val="22"/>
          <w:szCs w:val="22"/>
        </w:rPr>
      </w:pPr>
      <w:r w:rsidRPr="00967976">
        <w:rPr>
          <w:rFonts w:ascii="Calibri" w:hAnsi="Calibri" w:cs="Arial"/>
          <w:sz w:val="22"/>
          <w:szCs w:val="22"/>
        </w:rPr>
        <w:lastRenderedPageBreak/>
        <w:t>l'analisi dei pagamenti di beni e servizi verso i fornitori della Pubblica Amministrazione tramite il Cruscotto Fatture e Pagamenti;</w:t>
      </w:r>
    </w:p>
    <w:p w14:paraId="5B227504" w14:textId="77777777" w:rsidR="00DA06B5" w:rsidRPr="00967976" w:rsidRDefault="00DA06B5" w:rsidP="00AE271F">
      <w:pPr>
        <w:pStyle w:val="Paragrafoelenco"/>
        <w:numPr>
          <w:ilvl w:val="0"/>
          <w:numId w:val="44"/>
        </w:numPr>
        <w:spacing w:line="276" w:lineRule="auto"/>
        <w:ind w:left="851" w:hanging="142"/>
        <w:jc w:val="both"/>
        <w:rPr>
          <w:rFonts w:ascii="Calibri" w:hAnsi="Calibri" w:cs="Arial"/>
          <w:sz w:val="22"/>
          <w:szCs w:val="22"/>
        </w:rPr>
      </w:pPr>
      <w:r w:rsidRPr="00967976">
        <w:rPr>
          <w:rFonts w:ascii="Calibri" w:hAnsi="Calibri" w:cs="Arial"/>
          <w:sz w:val="22"/>
          <w:szCs w:val="22"/>
        </w:rPr>
        <w:t>l'analisi investigativa in materia di Spese delle Amministrazioni Centrali, Contributi UE, ecc. tramite il Cruscotto per Guardia di Finanza.</w:t>
      </w:r>
    </w:p>
    <w:p w14:paraId="53F00DC4" w14:textId="77777777" w:rsidR="00DA06B5" w:rsidRDefault="00DA06B5" w:rsidP="00AE271F">
      <w:pPr>
        <w:pStyle w:val="Paragrafoelenco"/>
        <w:numPr>
          <w:ilvl w:val="0"/>
          <w:numId w:val="44"/>
        </w:numPr>
        <w:spacing w:line="276" w:lineRule="auto"/>
        <w:ind w:left="851" w:hanging="142"/>
        <w:jc w:val="both"/>
        <w:rPr>
          <w:rFonts w:ascii="Calibri" w:hAnsi="Calibri" w:cs="Arial"/>
          <w:sz w:val="22"/>
          <w:szCs w:val="22"/>
        </w:rPr>
      </w:pPr>
      <w:r w:rsidRPr="00967976">
        <w:rPr>
          <w:rFonts w:ascii="Calibri" w:hAnsi="Calibri" w:cs="Arial"/>
          <w:sz w:val="22"/>
          <w:szCs w:val="22"/>
        </w:rPr>
        <w:t>Oltre al Portale riservato agli utenti delle Amministrazioni Pubbliche, la BDAP offre un insieme di canali di accesso, metodi di presentazione ed elaborazione delle informazion</w:t>
      </w:r>
      <w:r>
        <w:rPr>
          <w:rFonts w:ascii="Calibri" w:hAnsi="Calibri" w:cs="Arial"/>
          <w:sz w:val="22"/>
          <w:szCs w:val="22"/>
        </w:rPr>
        <w:t xml:space="preserve">i, articolati e ben armonizzati secondo i fabbisogni informativi dei propri utenti. </w:t>
      </w:r>
    </w:p>
    <w:p w14:paraId="71A565F5" w14:textId="77777777" w:rsidR="00DA06B5" w:rsidRPr="006679B9" w:rsidRDefault="00DA06B5" w:rsidP="00AE271F">
      <w:pPr>
        <w:spacing w:line="276" w:lineRule="auto"/>
        <w:ind w:left="284"/>
        <w:jc w:val="both"/>
        <w:rPr>
          <w:rFonts w:ascii="Calibri" w:hAnsi="Calibri" w:cs="Calibri"/>
          <w:color w:val="000000"/>
          <w:sz w:val="22"/>
          <w:szCs w:val="22"/>
        </w:rPr>
      </w:pPr>
    </w:p>
    <w:p w14:paraId="0FF6D783" w14:textId="4909D5B0" w:rsidR="00DA06B5" w:rsidRPr="00DA06B5" w:rsidRDefault="00DA06B5" w:rsidP="00AE271F">
      <w:pPr>
        <w:spacing w:line="276" w:lineRule="auto"/>
        <w:ind w:left="284"/>
        <w:jc w:val="both"/>
        <w:rPr>
          <w:rFonts w:ascii="Calibri" w:hAnsi="Calibri" w:cs="Calibri"/>
          <w:color w:val="000000"/>
          <w:sz w:val="22"/>
          <w:szCs w:val="22"/>
        </w:rPr>
      </w:pPr>
      <w:r w:rsidRPr="00DA06B5">
        <w:rPr>
          <w:rFonts w:ascii="Calibri" w:hAnsi="Calibri" w:cs="Calibri"/>
          <w:color w:val="000000"/>
          <w:sz w:val="22"/>
          <w:szCs w:val="22"/>
        </w:rPr>
        <w:t xml:space="preserve">Sogei </w:t>
      </w:r>
      <w:r>
        <w:rPr>
          <w:rFonts w:ascii="Calibri" w:hAnsi="Calibri" w:cs="Calibri"/>
          <w:color w:val="000000"/>
          <w:sz w:val="22"/>
          <w:szCs w:val="22"/>
        </w:rPr>
        <w:t xml:space="preserve">quindi, </w:t>
      </w:r>
      <w:r w:rsidRPr="00DA06B5">
        <w:rPr>
          <w:rFonts w:ascii="Calibri" w:hAnsi="Calibri" w:cs="Calibri"/>
          <w:color w:val="000000"/>
          <w:sz w:val="22"/>
          <w:szCs w:val="22"/>
        </w:rPr>
        <w:t>dispone di un numero elevato di addetti alle attività informatiche, ciascuno con un altissimo livello di specializzazione, che rappresentano un patrimonio unico nel panorama italiano della IT e che fa di Sogei un vero e proprio “Competence Center” ICT della Pubblica Amministrazione.</w:t>
      </w:r>
      <w:r>
        <w:rPr>
          <w:rFonts w:ascii="Calibri" w:hAnsi="Calibri" w:cs="Calibri"/>
          <w:color w:val="000000"/>
          <w:sz w:val="22"/>
          <w:szCs w:val="22"/>
        </w:rPr>
        <w:t xml:space="preserve"> </w:t>
      </w:r>
      <w:r w:rsidRPr="00DA06B5">
        <w:rPr>
          <w:rFonts w:ascii="Calibri" w:hAnsi="Calibri" w:cs="Calibri"/>
          <w:color w:val="000000"/>
          <w:sz w:val="22"/>
          <w:szCs w:val="22"/>
        </w:rPr>
        <w:t>Tali risorse hanno competenze specifiche ognuna su ambiti e tecnologie differenti. Questo grado di specializzazione e differenziazione delle competenze è il risultato di anni di investimenti e di formazione da parte della Direzione “People, Organization &amp; Digital Transformation ” di Sogei.</w:t>
      </w:r>
    </w:p>
    <w:p w14:paraId="229051AF" w14:textId="6DBC2F90" w:rsidR="00DA06B5" w:rsidRPr="00DA06B5" w:rsidRDefault="00DA06B5" w:rsidP="00AE271F">
      <w:pPr>
        <w:autoSpaceDE w:val="0"/>
        <w:autoSpaceDN w:val="0"/>
        <w:adjustRightInd w:val="0"/>
        <w:snapToGrid w:val="0"/>
        <w:ind w:left="284"/>
        <w:jc w:val="both"/>
        <w:rPr>
          <w:rFonts w:ascii="Calibri" w:hAnsi="Calibri" w:cs="Calibri"/>
          <w:color w:val="000000"/>
          <w:sz w:val="22"/>
          <w:szCs w:val="22"/>
        </w:rPr>
      </w:pPr>
      <w:r w:rsidRPr="00DA06B5">
        <w:rPr>
          <w:rFonts w:ascii="Calibri" w:hAnsi="Calibri" w:cs="Calibri"/>
          <w:color w:val="000000"/>
          <w:sz w:val="22"/>
          <w:szCs w:val="22"/>
        </w:rPr>
        <w:t>In particolare, per individuare soluzioni e azioni di sviluppo e formazione sempre aggiornate rispetto alle best practices riconosciute a livello internazionale, è necessario avere a disposizione ricerche, report, studi, benchmarks e casi concreti di esperienze nel mondo HR. È necessario, inoltre, avere l’opportunità di confrontarsi con analisti esperti prima di definire strategie e impo</w:t>
      </w:r>
      <w:r>
        <w:rPr>
          <w:rFonts w:ascii="Calibri" w:hAnsi="Calibri" w:cs="Calibri"/>
          <w:color w:val="000000"/>
          <w:sz w:val="22"/>
          <w:szCs w:val="22"/>
        </w:rPr>
        <w:t>s</w:t>
      </w:r>
      <w:r w:rsidRPr="00DA06B5">
        <w:rPr>
          <w:rFonts w:ascii="Calibri" w:hAnsi="Calibri" w:cs="Calibri"/>
          <w:color w:val="000000"/>
          <w:sz w:val="22"/>
          <w:szCs w:val="22"/>
        </w:rPr>
        <w:t>tare progetti innovativi di sviluppo e formazione che impattano su tutta la popolazione aziendale.</w:t>
      </w:r>
      <w:r>
        <w:rPr>
          <w:rFonts w:ascii="Calibri" w:hAnsi="Calibri" w:cs="Calibri"/>
          <w:color w:val="000000"/>
          <w:sz w:val="22"/>
          <w:szCs w:val="22"/>
        </w:rPr>
        <w:t xml:space="preserve"> </w:t>
      </w:r>
      <w:r w:rsidR="0017629B">
        <w:rPr>
          <w:rFonts w:ascii="Calibri" w:hAnsi="Calibri" w:cs="Calibri"/>
          <w:color w:val="000000"/>
          <w:sz w:val="22"/>
          <w:szCs w:val="22"/>
        </w:rPr>
        <w:t>Pertanto Sogei ha</w:t>
      </w:r>
      <w:r w:rsidRPr="00DA06B5">
        <w:rPr>
          <w:rFonts w:ascii="Calibri" w:hAnsi="Calibri" w:cs="Calibri"/>
          <w:color w:val="000000"/>
          <w:sz w:val="22"/>
          <w:szCs w:val="22"/>
        </w:rPr>
        <w:t xml:space="preserve"> la necessità di interagire con continuità con analisti che hanno almeno la stessa granularità di competenza e di specializzazione tecnica</w:t>
      </w:r>
      <w:r w:rsidR="00DF2513">
        <w:rPr>
          <w:rFonts w:ascii="Calibri" w:hAnsi="Calibri" w:cs="Calibri"/>
          <w:color w:val="000000"/>
          <w:sz w:val="22"/>
          <w:szCs w:val="22"/>
        </w:rPr>
        <w:t>.</w:t>
      </w:r>
    </w:p>
    <w:p w14:paraId="19579DA0" w14:textId="77777777" w:rsidR="00DA06B5" w:rsidRDefault="00DA06B5" w:rsidP="00AE271F">
      <w:pPr>
        <w:spacing w:line="276" w:lineRule="auto"/>
        <w:ind w:left="284"/>
        <w:jc w:val="both"/>
        <w:rPr>
          <w:rFonts w:ascii="Calibri" w:hAnsi="Calibri" w:cs="Calibri"/>
          <w:color w:val="000000"/>
          <w:sz w:val="22"/>
          <w:szCs w:val="22"/>
        </w:rPr>
      </w:pPr>
    </w:p>
    <w:p w14:paraId="67F64452" w14:textId="18EA61AD" w:rsidR="00826A2F" w:rsidRDefault="00DF2513" w:rsidP="00AE271F">
      <w:pPr>
        <w:spacing w:line="276" w:lineRule="auto"/>
        <w:ind w:left="284"/>
        <w:jc w:val="both"/>
        <w:rPr>
          <w:rFonts w:ascii="Calibri" w:hAnsi="Calibri" w:cs="Calibri"/>
          <w:color w:val="000000"/>
          <w:sz w:val="22"/>
          <w:szCs w:val="22"/>
        </w:rPr>
      </w:pPr>
      <w:r w:rsidRPr="00AE271F">
        <w:rPr>
          <w:rFonts w:ascii="Calibri" w:hAnsi="Calibri" w:cs="Calibri"/>
          <w:color w:val="000000"/>
          <w:sz w:val="22"/>
          <w:szCs w:val="22"/>
        </w:rPr>
        <w:t>L’obiettivo dell’iniziativa è quello di mettere  disposizione di Sogei l’</w:t>
      </w:r>
      <w:r w:rsidRPr="00DF2513">
        <w:rPr>
          <w:rFonts w:ascii="Calibri" w:hAnsi="Calibri" w:cs="Calibri"/>
          <w:color w:val="000000"/>
          <w:sz w:val="22"/>
          <w:szCs w:val="22"/>
        </w:rPr>
        <w:t>accesso alle banche dati informative del settore ICT attraverso un portale internet.</w:t>
      </w:r>
      <w:r w:rsidR="00826A2F">
        <w:rPr>
          <w:rFonts w:ascii="Calibri" w:hAnsi="Calibri" w:cs="Calibri"/>
          <w:color w:val="000000"/>
          <w:sz w:val="22"/>
          <w:szCs w:val="22"/>
        </w:rPr>
        <w:t xml:space="preserve"> Tale servizio deve garantire alcuni requisiti sostanziali</w:t>
      </w:r>
      <w:r w:rsidR="00CB5A51">
        <w:rPr>
          <w:rFonts w:ascii="Calibri" w:hAnsi="Calibri" w:cs="Calibri"/>
          <w:color w:val="000000"/>
          <w:sz w:val="22"/>
          <w:szCs w:val="22"/>
        </w:rPr>
        <w:t xml:space="preserve"> che Sogei ritiene infungibili</w:t>
      </w:r>
      <w:r w:rsidR="00826A2F">
        <w:rPr>
          <w:rFonts w:ascii="Calibri" w:hAnsi="Calibri" w:cs="Calibri"/>
          <w:color w:val="000000"/>
          <w:sz w:val="22"/>
          <w:szCs w:val="22"/>
        </w:rPr>
        <w:t>:</w:t>
      </w:r>
    </w:p>
    <w:p w14:paraId="4F1C2FD4" w14:textId="3B2B572A" w:rsidR="00CB5A51" w:rsidRDefault="00826A2F"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c</w:t>
      </w:r>
      <w:r w:rsidRPr="00826A2F">
        <w:rPr>
          <w:rFonts w:ascii="Calibri" w:hAnsi="Calibri" w:cs="Calibri"/>
          <w:color w:val="000000"/>
          <w:sz w:val="22"/>
          <w:szCs w:val="22"/>
        </w:rPr>
        <w:t>onsultazione della Ricerca tecnica ICT on line tr</w:t>
      </w:r>
      <w:r w:rsidR="00CB5A51">
        <w:rPr>
          <w:rFonts w:ascii="Calibri" w:hAnsi="Calibri" w:cs="Calibri"/>
          <w:color w:val="000000"/>
          <w:sz w:val="22"/>
          <w:szCs w:val="22"/>
        </w:rPr>
        <w:t>amite accesso ad un portale web;</w:t>
      </w:r>
    </w:p>
    <w:p w14:paraId="04F3A59F" w14:textId="77777777" w:rsidR="00CB5A51" w:rsidRPr="00CB5A51" w:rsidRDefault="00CB5A51"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sidRPr="00CB5A51">
        <w:rPr>
          <w:rFonts w:ascii="Calibri" w:hAnsi="Calibri" w:cs="Calibri"/>
          <w:color w:val="000000"/>
          <w:sz w:val="22"/>
          <w:szCs w:val="22"/>
        </w:rPr>
        <w:t>accesso a comparazione di prodotti HW, SW e servizi articolata su più dimensioni di analisi funzionali e non funzionali con personalizzazione dei parametri da parte dell’utente;</w:t>
      </w:r>
    </w:p>
    <w:p w14:paraId="12258594" w14:textId="7B8419B8" w:rsidR="00CB5A51" w:rsidRPr="00CB5A51" w:rsidRDefault="00CB5A51"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sidRPr="00CB5A51">
        <w:rPr>
          <w:rFonts w:ascii="Calibri" w:hAnsi="Calibri" w:cs="Calibri"/>
          <w:color w:val="000000"/>
          <w:sz w:val="22"/>
          <w:szCs w:val="22"/>
        </w:rPr>
        <w:t>valutazione del ciclo di vita delle tecnologie (trend tecnologici);</w:t>
      </w:r>
    </w:p>
    <w:p w14:paraId="448236D0" w14:textId="26016F29" w:rsidR="00CB5A51" w:rsidRPr="00CB5A51" w:rsidRDefault="00CB5A51"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sidRPr="00CB5A51">
        <w:rPr>
          <w:rFonts w:ascii="Calibri" w:hAnsi="Calibri" w:cs="Calibri"/>
          <w:color w:val="000000"/>
          <w:sz w:val="22"/>
          <w:szCs w:val="22"/>
        </w:rPr>
        <w:t>gestione delle Risorse Umane a supporto della trasformazione digitale;</w:t>
      </w:r>
    </w:p>
    <w:p w14:paraId="382F00E3" w14:textId="2D7E9F93" w:rsidR="00CB5A51" w:rsidRPr="00CB5A51" w:rsidRDefault="00CB5A51"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sidRPr="00CB5A51">
        <w:rPr>
          <w:rFonts w:ascii="Calibri" w:hAnsi="Calibri" w:cs="Calibri"/>
          <w:color w:val="000000"/>
          <w:sz w:val="22"/>
          <w:szCs w:val="22"/>
        </w:rPr>
        <w:t>configurazioni cloud IaaS e dei relativi prezzi standard;</w:t>
      </w:r>
    </w:p>
    <w:p w14:paraId="7E41C32D" w14:textId="76EA87BB" w:rsidR="00CB5A51" w:rsidRPr="00CB5A51" w:rsidRDefault="00CB5A51"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sidRPr="00CB5A51">
        <w:rPr>
          <w:rFonts w:ascii="Calibri" w:hAnsi="Calibri" w:cs="Calibri"/>
          <w:color w:val="000000"/>
          <w:sz w:val="22"/>
          <w:szCs w:val="22"/>
        </w:rPr>
        <w:t>analisi indipendente MSU&lt;-&gt;MIPS Mainframe su performance;</w:t>
      </w:r>
    </w:p>
    <w:p w14:paraId="2A03E4CE" w14:textId="1972D608" w:rsidR="00826A2F" w:rsidRPr="00826A2F" w:rsidRDefault="00826A2F" w:rsidP="00826A2F">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a</w:t>
      </w:r>
      <w:r w:rsidRPr="00826A2F">
        <w:rPr>
          <w:rFonts w:ascii="Calibri" w:hAnsi="Calibri" w:cs="Calibri"/>
          <w:color w:val="000000"/>
          <w:sz w:val="22"/>
          <w:szCs w:val="22"/>
        </w:rPr>
        <w:t>ccesso a metriche di prezzo e benchmark per il confronto tra prezzi di mercato sia a livello nazionale sia internazionale;</w:t>
      </w:r>
    </w:p>
    <w:p w14:paraId="6BB868B0" w14:textId="1E128EB5" w:rsidR="00826A2F" w:rsidRPr="00826A2F" w:rsidRDefault="00AA2097" w:rsidP="00826A2F">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a</w:t>
      </w:r>
      <w:r w:rsidR="00826A2F" w:rsidRPr="00826A2F">
        <w:rPr>
          <w:rFonts w:ascii="Calibri" w:hAnsi="Calibri" w:cs="Calibri"/>
          <w:color w:val="000000"/>
          <w:sz w:val="22"/>
          <w:szCs w:val="22"/>
        </w:rPr>
        <w:t>ccesso ad analisi comparative a livello di configurazione di specifici prodotti Server, Storage, Network e “Sistemi integrati/Convergenti” nonché di soluzioni “Cloud”;</w:t>
      </w:r>
    </w:p>
    <w:p w14:paraId="737AB5F7" w14:textId="5A7B8725" w:rsidR="00826A2F" w:rsidRPr="00826A2F" w:rsidRDefault="00AA2097" w:rsidP="00826A2F">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a</w:t>
      </w:r>
      <w:r w:rsidR="00826A2F" w:rsidRPr="00826A2F">
        <w:rPr>
          <w:rFonts w:ascii="Calibri" w:hAnsi="Calibri" w:cs="Calibri"/>
          <w:color w:val="000000"/>
          <w:sz w:val="22"/>
          <w:szCs w:val="22"/>
        </w:rPr>
        <w:t>ccesso alla ricerca on line per la revisione di clausole contrattuali inerenti beni/servizi ICT;</w:t>
      </w:r>
    </w:p>
    <w:p w14:paraId="4CFBB40E" w14:textId="6B440D4E" w:rsidR="005E6809" w:rsidRPr="005E6809" w:rsidRDefault="005E6809" w:rsidP="005E6809">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lastRenderedPageBreak/>
        <w:t>v</w:t>
      </w:r>
      <w:r w:rsidRPr="005E6809">
        <w:rPr>
          <w:rFonts w:ascii="Calibri" w:hAnsi="Calibri" w:cs="Calibri"/>
          <w:color w:val="000000"/>
          <w:sz w:val="22"/>
          <w:szCs w:val="22"/>
        </w:rPr>
        <w:t>alutazione e criteri di selezione delle architetture ICT;</w:t>
      </w:r>
    </w:p>
    <w:p w14:paraId="6F376DDA" w14:textId="436F2544" w:rsidR="005E6809" w:rsidRPr="005E6809" w:rsidRDefault="005E6809" w:rsidP="005E6809">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s</w:t>
      </w:r>
      <w:r w:rsidRPr="005E6809">
        <w:rPr>
          <w:rFonts w:ascii="Calibri" w:hAnsi="Calibri" w:cs="Calibri"/>
          <w:color w:val="000000"/>
          <w:sz w:val="22"/>
          <w:szCs w:val="22"/>
        </w:rPr>
        <w:t>upporto al design e dell’architettura tecnica;</w:t>
      </w:r>
    </w:p>
    <w:p w14:paraId="3C7E2C32" w14:textId="129CD4BF" w:rsidR="005E6809" w:rsidRPr="005E6809" w:rsidRDefault="005E6809" w:rsidP="005E6809">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s</w:t>
      </w:r>
      <w:r w:rsidRPr="005E6809">
        <w:rPr>
          <w:rFonts w:ascii="Calibri" w:hAnsi="Calibri" w:cs="Calibri"/>
          <w:color w:val="000000"/>
          <w:sz w:val="22"/>
          <w:szCs w:val="22"/>
        </w:rPr>
        <w:t>trategia di implementazione ed esecuzione di progetti ICT;</w:t>
      </w:r>
    </w:p>
    <w:p w14:paraId="70B9F446" w14:textId="48EB4DE5" w:rsidR="005E6809" w:rsidRPr="005E6809" w:rsidRDefault="005E6809" w:rsidP="005E6809">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l</w:t>
      </w:r>
      <w:r w:rsidRPr="005E6809">
        <w:rPr>
          <w:rFonts w:ascii="Calibri" w:hAnsi="Calibri" w:cs="Calibri"/>
          <w:color w:val="000000"/>
          <w:sz w:val="22"/>
          <w:szCs w:val="22"/>
        </w:rPr>
        <w:t>inee guida e best practices per l’esecuzione di progetti IT (almeno nelle seguenti aree: infrastructure, security, operations, business intelligence);</w:t>
      </w:r>
    </w:p>
    <w:p w14:paraId="0FD63186" w14:textId="77777777" w:rsidR="00AA2097" w:rsidRDefault="00AA2097" w:rsidP="00AA2097">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d</w:t>
      </w:r>
      <w:r w:rsidRPr="00826A2F">
        <w:rPr>
          <w:rFonts w:ascii="Calibri" w:hAnsi="Calibri" w:cs="Calibri"/>
          <w:color w:val="000000"/>
          <w:sz w:val="22"/>
          <w:szCs w:val="22"/>
        </w:rPr>
        <w:t>isponibilità di un gruppo di persone dedicate alla contestualizzazione e personalizzazione della Ricerca nonché alla gestione del contratto, alla definizione di piani raccolta delle esigenze, al supporto alla Ricerca;</w:t>
      </w:r>
      <w:r w:rsidRPr="00AA2097">
        <w:rPr>
          <w:rFonts w:ascii="Calibri" w:hAnsi="Calibri" w:cs="Calibri"/>
          <w:color w:val="000000"/>
          <w:sz w:val="22"/>
          <w:szCs w:val="22"/>
        </w:rPr>
        <w:t xml:space="preserve"> </w:t>
      </w:r>
    </w:p>
    <w:p w14:paraId="2BFC979E" w14:textId="14515E32" w:rsidR="00CB5A51" w:rsidRDefault="00CB5A51" w:rsidP="00CB5A51">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disponibilità di una p</w:t>
      </w:r>
      <w:r w:rsidRPr="00CB5A51">
        <w:rPr>
          <w:rFonts w:ascii="Calibri" w:hAnsi="Calibri" w:cs="Calibri"/>
          <w:color w:val="000000"/>
          <w:sz w:val="22"/>
          <w:szCs w:val="22"/>
        </w:rPr>
        <w:t>iattaforma on-line di social networking;</w:t>
      </w:r>
    </w:p>
    <w:p w14:paraId="6ED41D8B" w14:textId="77BE4932" w:rsidR="007008C6" w:rsidRPr="007008C6" w:rsidRDefault="007008C6" w:rsidP="007008C6">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c</w:t>
      </w:r>
      <w:r w:rsidRPr="007008C6">
        <w:rPr>
          <w:rFonts w:ascii="Calibri" w:hAnsi="Calibri" w:cs="Calibri"/>
          <w:color w:val="000000"/>
          <w:sz w:val="22"/>
          <w:szCs w:val="22"/>
        </w:rPr>
        <w:t>onsultazione degli analisti internazionali e nazionali dedicati esclusivamente alla Ricerca</w:t>
      </w:r>
      <w:r>
        <w:rPr>
          <w:rFonts w:ascii="Calibri" w:hAnsi="Calibri" w:cs="Calibri"/>
          <w:color w:val="000000"/>
          <w:sz w:val="22"/>
          <w:szCs w:val="22"/>
        </w:rPr>
        <w:t xml:space="preserve"> </w:t>
      </w:r>
      <w:r w:rsidRPr="007008C6">
        <w:rPr>
          <w:rFonts w:ascii="Calibri" w:hAnsi="Calibri" w:cs="Calibri"/>
          <w:color w:val="000000"/>
          <w:sz w:val="22"/>
          <w:szCs w:val="22"/>
        </w:rPr>
        <w:t>sui temi di maggior interesse di Sogei quali ad esempio: trend di mercato, government, innovazione, procurement, data center, risk analisys, cyber security, application, sourcing, servizi ICT;</w:t>
      </w:r>
    </w:p>
    <w:p w14:paraId="5A7E506F" w14:textId="7329A865" w:rsidR="007008C6" w:rsidRPr="007008C6" w:rsidRDefault="007008C6" w:rsidP="007008C6">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e</w:t>
      </w:r>
      <w:r w:rsidRPr="007008C6">
        <w:rPr>
          <w:rFonts w:ascii="Calibri" w:hAnsi="Calibri" w:cs="Calibri"/>
          <w:color w:val="000000"/>
          <w:sz w:val="22"/>
          <w:szCs w:val="22"/>
        </w:rPr>
        <w:t>rogazione di webinar aventi a tema per es. trend di mercato, government, innovazione, procurement, servizi ICT per la formazione al proprio personale;</w:t>
      </w:r>
    </w:p>
    <w:p w14:paraId="3AE0A4BE" w14:textId="3ABB37E0" w:rsidR="007008C6" w:rsidRPr="007008C6" w:rsidRDefault="007008C6" w:rsidP="007008C6">
      <w:pPr>
        <w:pStyle w:val="Paragrafoelenco"/>
        <w:numPr>
          <w:ilvl w:val="0"/>
          <w:numId w:val="47"/>
        </w:numPr>
        <w:autoSpaceDE w:val="0"/>
        <w:autoSpaceDN w:val="0"/>
        <w:adjustRightInd w:val="0"/>
        <w:snapToGrid w:val="0"/>
        <w:jc w:val="both"/>
        <w:rPr>
          <w:rFonts w:ascii="Calibri" w:hAnsi="Calibri" w:cs="Calibri"/>
          <w:color w:val="000000"/>
          <w:sz w:val="22"/>
          <w:szCs w:val="22"/>
        </w:rPr>
      </w:pPr>
      <w:r>
        <w:rPr>
          <w:rFonts w:ascii="Calibri" w:hAnsi="Calibri" w:cs="Calibri"/>
          <w:color w:val="000000"/>
          <w:sz w:val="22"/>
          <w:szCs w:val="22"/>
        </w:rPr>
        <w:t>o</w:t>
      </w:r>
      <w:r w:rsidRPr="007008C6">
        <w:rPr>
          <w:rFonts w:ascii="Calibri" w:hAnsi="Calibri" w:cs="Calibri"/>
          <w:color w:val="000000"/>
          <w:sz w:val="22"/>
          <w:szCs w:val="22"/>
        </w:rPr>
        <w:t>rganizzazione di ev</w:t>
      </w:r>
      <w:r w:rsidR="00D41DFC">
        <w:rPr>
          <w:rFonts w:ascii="Calibri" w:hAnsi="Calibri" w:cs="Calibri"/>
          <w:color w:val="000000"/>
          <w:sz w:val="22"/>
          <w:szCs w:val="22"/>
        </w:rPr>
        <w:t>enti interni ed esterni a Sogei.</w:t>
      </w:r>
    </w:p>
    <w:p w14:paraId="4D655FF5" w14:textId="77777777" w:rsidR="00AA2097" w:rsidRPr="00D41DFC" w:rsidRDefault="00AA2097" w:rsidP="00D41DFC">
      <w:pPr>
        <w:autoSpaceDE w:val="0"/>
        <w:autoSpaceDN w:val="0"/>
        <w:adjustRightInd w:val="0"/>
        <w:snapToGrid w:val="0"/>
        <w:ind w:left="360"/>
        <w:jc w:val="both"/>
        <w:rPr>
          <w:rFonts w:ascii="Calibri" w:hAnsi="Calibri" w:cs="Calibri"/>
          <w:color w:val="000000"/>
          <w:sz w:val="22"/>
          <w:szCs w:val="22"/>
        </w:rPr>
      </w:pPr>
    </w:p>
    <w:p w14:paraId="01C5520C" w14:textId="77777777" w:rsidR="00826A2F" w:rsidRDefault="00826A2F" w:rsidP="00DF2513">
      <w:pPr>
        <w:autoSpaceDE w:val="0"/>
        <w:autoSpaceDN w:val="0"/>
        <w:adjustRightInd w:val="0"/>
        <w:snapToGrid w:val="0"/>
        <w:jc w:val="both"/>
        <w:rPr>
          <w:rFonts w:ascii="Calibri" w:hAnsi="Calibri" w:cs="Calibri"/>
          <w:color w:val="000000"/>
          <w:sz w:val="22"/>
          <w:szCs w:val="22"/>
        </w:rPr>
      </w:pPr>
    </w:p>
    <w:p w14:paraId="7CC99CA4"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Domande – Questionario tecnico</w:t>
      </w:r>
    </w:p>
    <w:p w14:paraId="4D94728A" w14:textId="77777777" w:rsidR="00FA737A" w:rsidRPr="005237B8" w:rsidRDefault="00FA737A" w:rsidP="007707CC">
      <w:pPr>
        <w:ind w:left="284"/>
        <w:jc w:val="both"/>
        <w:rPr>
          <w:rFonts w:asciiTheme="minorHAnsi" w:hAnsiTheme="minorHAnsi" w:cs="Arial"/>
          <w:bCs/>
          <w:sz w:val="20"/>
          <w:szCs w:val="20"/>
        </w:rPr>
      </w:pPr>
    </w:p>
    <w:p w14:paraId="52FAF053" w14:textId="17EFA121" w:rsidR="00C920CC" w:rsidRDefault="005237B8" w:rsidP="005237B8">
      <w:pPr>
        <w:numPr>
          <w:ilvl w:val="0"/>
          <w:numId w:val="38"/>
        </w:numPr>
        <w:jc w:val="both"/>
        <w:rPr>
          <w:rFonts w:asciiTheme="minorHAnsi" w:hAnsiTheme="minorHAnsi" w:cs="Arial"/>
          <w:bCs/>
          <w:sz w:val="20"/>
          <w:szCs w:val="20"/>
        </w:rPr>
      </w:pPr>
      <w:r w:rsidRPr="005237B8">
        <w:rPr>
          <w:rFonts w:asciiTheme="minorHAnsi" w:hAnsiTheme="minorHAnsi" w:cs="Arial"/>
          <w:bCs/>
          <w:sz w:val="20"/>
          <w:szCs w:val="20"/>
        </w:rPr>
        <w:t xml:space="preserve">Per ciascuna delle Aree tematiche indicate di seguito (ed eventualmente altre non in lista) Vi invitiamo ad indicare per quali la Vostra Azienda offre una copertura informativa </w:t>
      </w:r>
      <w:r w:rsidR="00571BC0">
        <w:rPr>
          <w:rFonts w:asciiTheme="minorHAnsi" w:hAnsiTheme="minorHAnsi" w:cs="Arial"/>
          <w:bCs/>
          <w:sz w:val="20"/>
          <w:szCs w:val="20"/>
        </w:rPr>
        <w:t xml:space="preserve">on line </w:t>
      </w:r>
      <w:r w:rsidRPr="005237B8">
        <w:rPr>
          <w:rFonts w:asciiTheme="minorHAnsi" w:hAnsiTheme="minorHAnsi" w:cs="Arial"/>
          <w:bCs/>
          <w:sz w:val="20"/>
          <w:szCs w:val="20"/>
        </w:rPr>
        <w:t>e il relativo numero di documenti pubblicati nel corso degli anni 201</w:t>
      </w:r>
      <w:r w:rsidR="00571BC0">
        <w:rPr>
          <w:rFonts w:asciiTheme="minorHAnsi" w:hAnsiTheme="minorHAnsi" w:cs="Arial"/>
          <w:bCs/>
          <w:sz w:val="20"/>
          <w:szCs w:val="20"/>
        </w:rPr>
        <w:t>7</w:t>
      </w:r>
      <w:r w:rsidRPr="005237B8">
        <w:rPr>
          <w:rFonts w:asciiTheme="minorHAnsi" w:hAnsiTheme="minorHAnsi" w:cs="Arial"/>
          <w:bCs/>
          <w:sz w:val="20"/>
          <w:szCs w:val="20"/>
        </w:rPr>
        <w:t xml:space="preserve"> – 201</w:t>
      </w:r>
      <w:r w:rsidR="00571BC0">
        <w:rPr>
          <w:rFonts w:asciiTheme="minorHAnsi" w:hAnsiTheme="minorHAnsi" w:cs="Arial"/>
          <w:bCs/>
          <w:sz w:val="20"/>
          <w:szCs w:val="20"/>
        </w:rPr>
        <w:t>8</w:t>
      </w:r>
      <w:r w:rsidRPr="005237B8">
        <w:rPr>
          <w:rFonts w:asciiTheme="minorHAnsi" w:hAnsiTheme="minorHAnsi" w:cs="Arial"/>
          <w:bCs/>
          <w:sz w:val="20"/>
          <w:szCs w:val="20"/>
        </w:rPr>
        <w:t>. Qualora l’Area Tematica non sia coperta, indicare “N.D.”</w:t>
      </w:r>
      <w:r w:rsidR="005B6BB4">
        <w:rPr>
          <w:rFonts w:asciiTheme="minorHAnsi" w:hAnsiTheme="minorHAnsi" w:cs="Arial"/>
          <w:bCs/>
          <w:sz w:val="20"/>
          <w:szCs w:val="20"/>
        </w:rPr>
        <w:t>?</w:t>
      </w:r>
    </w:p>
    <w:p w14:paraId="389EA53B" w14:textId="77777777" w:rsidR="00002057" w:rsidRPr="00162935" w:rsidRDefault="00002057" w:rsidP="00002057">
      <w:pPr>
        <w:pStyle w:val="Titolo1"/>
        <w:numPr>
          <w:ilvl w:val="0"/>
          <w:numId w:val="0"/>
        </w:numPr>
        <w:rPr>
          <w:rFonts w:ascii="Calibri" w:hAnsi="Calibri"/>
          <w:szCs w:val="22"/>
        </w:rPr>
      </w:pPr>
      <w:r w:rsidRPr="00162935">
        <w:rPr>
          <w:rFonts w:ascii="Calibri" w:hAnsi="Calibri"/>
          <w:szCs w:val="22"/>
        </w:rPr>
        <w:t xml:space="preserve">Risposta: </w:t>
      </w:r>
    </w:p>
    <w:p w14:paraId="53A990F8" w14:textId="77777777" w:rsidR="00002057" w:rsidRDefault="00002057" w:rsidP="007707CC">
      <w:pPr>
        <w:ind w:left="284"/>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3227"/>
        <w:gridCol w:w="2126"/>
        <w:gridCol w:w="3291"/>
      </w:tblGrid>
      <w:tr w:rsidR="005237B8" w:rsidRPr="00002057" w14:paraId="466A2C12" w14:textId="77777777" w:rsidTr="00002057">
        <w:trPr>
          <w:tblHeader/>
        </w:trPr>
        <w:tc>
          <w:tcPr>
            <w:tcW w:w="3227" w:type="dxa"/>
          </w:tcPr>
          <w:p w14:paraId="6F525D98" w14:textId="77777777" w:rsidR="005237B8" w:rsidRPr="00002057" w:rsidRDefault="005237B8" w:rsidP="0013054B">
            <w:pPr>
              <w:spacing w:line="276" w:lineRule="auto"/>
              <w:jc w:val="center"/>
              <w:rPr>
                <w:rFonts w:ascii="Calibri" w:hAnsi="Calibri"/>
                <w:b/>
                <w:sz w:val="22"/>
                <w:szCs w:val="22"/>
              </w:rPr>
            </w:pPr>
            <w:r w:rsidRPr="00002057">
              <w:rPr>
                <w:rFonts w:ascii="Calibri" w:hAnsi="Calibri"/>
                <w:b/>
                <w:sz w:val="22"/>
                <w:szCs w:val="22"/>
              </w:rPr>
              <w:t>Area tematica</w:t>
            </w:r>
          </w:p>
        </w:tc>
        <w:tc>
          <w:tcPr>
            <w:tcW w:w="2126" w:type="dxa"/>
          </w:tcPr>
          <w:p w14:paraId="45DD89E7" w14:textId="77777777" w:rsidR="005237B8" w:rsidRPr="00002057" w:rsidRDefault="005237B8" w:rsidP="0013054B">
            <w:pPr>
              <w:spacing w:line="276" w:lineRule="auto"/>
              <w:jc w:val="center"/>
              <w:rPr>
                <w:rFonts w:ascii="Calibri" w:hAnsi="Calibri"/>
                <w:b/>
                <w:sz w:val="22"/>
                <w:szCs w:val="22"/>
              </w:rPr>
            </w:pPr>
            <w:r w:rsidRPr="00002057">
              <w:rPr>
                <w:rFonts w:ascii="Calibri" w:hAnsi="Calibri"/>
                <w:b/>
                <w:sz w:val="22"/>
                <w:szCs w:val="22"/>
              </w:rPr>
              <w:t>Copertura Ricerca</w:t>
            </w:r>
          </w:p>
          <w:p w14:paraId="5F003C28" w14:textId="77777777" w:rsidR="005237B8" w:rsidRPr="00002057" w:rsidRDefault="005237B8" w:rsidP="0013054B">
            <w:pPr>
              <w:spacing w:line="276" w:lineRule="auto"/>
              <w:jc w:val="center"/>
              <w:rPr>
                <w:rFonts w:ascii="Calibri" w:hAnsi="Calibri"/>
                <w:b/>
                <w:sz w:val="22"/>
                <w:szCs w:val="22"/>
              </w:rPr>
            </w:pPr>
            <w:r w:rsidRPr="00002057">
              <w:rPr>
                <w:rFonts w:ascii="Calibri" w:hAnsi="Calibri"/>
                <w:b/>
                <w:sz w:val="22"/>
                <w:szCs w:val="22"/>
              </w:rPr>
              <w:t>(Sì – No)</w:t>
            </w:r>
          </w:p>
        </w:tc>
        <w:tc>
          <w:tcPr>
            <w:tcW w:w="3291" w:type="dxa"/>
          </w:tcPr>
          <w:p w14:paraId="2710B12F" w14:textId="18AA347C" w:rsidR="005237B8" w:rsidRPr="00002057" w:rsidRDefault="005237B8" w:rsidP="00DE3A28">
            <w:pPr>
              <w:spacing w:line="276" w:lineRule="auto"/>
              <w:jc w:val="center"/>
              <w:rPr>
                <w:rFonts w:ascii="Calibri" w:hAnsi="Calibri"/>
                <w:b/>
                <w:sz w:val="22"/>
                <w:szCs w:val="22"/>
              </w:rPr>
            </w:pPr>
            <w:r w:rsidRPr="00002057">
              <w:rPr>
                <w:rFonts w:ascii="Calibri" w:hAnsi="Calibri"/>
                <w:b/>
                <w:sz w:val="22"/>
                <w:szCs w:val="22"/>
              </w:rPr>
              <w:t>Numero documenti pubblicati nel corso del 201</w:t>
            </w:r>
            <w:r w:rsidR="00DE3A28" w:rsidRPr="00002057">
              <w:rPr>
                <w:rFonts w:ascii="Calibri" w:hAnsi="Calibri"/>
                <w:b/>
                <w:sz w:val="22"/>
                <w:szCs w:val="22"/>
              </w:rPr>
              <w:t>7</w:t>
            </w:r>
            <w:r w:rsidRPr="00002057">
              <w:rPr>
                <w:rFonts w:ascii="Calibri" w:hAnsi="Calibri"/>
                <w:b/>
                <w:sz w:val="22"/>
                <w:szCs w:val="22"/>
              </w:rPr>
              <w:t xml:space="preserve"> - 201</w:t>
            </w:r>
            <w:r w:rsidR="00DE3A28" w:rsidRPr="00002057">
              <w:rPr>
                <w:rFonts w:ascii="Calibri" w:hAnsi="Calibri"/>
                <w:b/>
                <w:sz w:val="22"/>
                <w:szCs w:val="22"/>
              </w:rPr>
              <w:t>8</w:t>
            </w:r>
          </w:p>
        </w:tc>
      </w:tr>
      <w:tr w:rsidR="005237B8" w14:paraId="745D75D3" w14:textId="77777777" w:rsidTr="00002057">
        <w:tc>
          <w:tcPr>
            <w:tcW w:w="3227" w:type="dxa"/>
          </w:tcPr>
          <w:p w14:paraId="722979C4" w14:textId="1C3FD626" w:rsidR="005237B8" w:rsidRDefault="005237B8" w:rsidP="00672750">
            <w:pPr>
              <w:spacing w:line="276" w:lineRule="auto"/>
              <w:jc w:val="both"/>
              <w:rPr>
                <w:rFonts w:ascii="Calibri" w:hAnsi="Calibri"/>
                <w:sz w:val="22"/>
                <w:szCs w:val="22"/>
              </w:rPr>
            </w:pPr>
            <w:r>
              <w:rPr>
                <w:rFonts w:ascii="Calibri" w:hAnsi="Calibri"/>
                <w:sz w:val="22"/>
                <w:szCs w:val="22"/>
              </w:rPr>
              <w:t>Application Management</w:t>
            </w:r>
            <w:r w:rsidR="00714A1D">
              <w:rPr>
                <w:rFonts w:ascii="Calibri" w:hAnsi="Calibri"/>
                <w:sz w:val="22"/>
                <w:szCs w:val="22"/>
              </w:rPr>
              <w:t xml:space="preserve"> </w:t>
            </w:r>
            <w:r w:rsidR="00672750">
              <w:rPr>
                <w:rFonts w:ascii="Calibri" w:hAnsi="Calibri"/>
                <w:sz w:val="22"/>
                <w:szCs w:val="22"/>
              </w:rPr>
              <w:t>in particolare</w:t>
            </w:r>
            <w:r w:rsidR="00714A1D">
              <w:rPr>
                <w:rFonts w:ascii="Calibri" w:hAnsi="Calibri"/>
                <w:sz w:val="22"/>
                <w:szCs w:val="22"/>
              </w:rPr>
              <w:t>:</w:t>
            </w:r>
          </w:p>
        </w:tc>
        <w:tc>
          <w:tcPr>
            <w:tcW w:w="2126" w:type="dxa"/>
          </w:tcPr>
          <w:p w14:paraId="3C313C21" w14:textId="77777777" w:rsidR="005237B8" w:rsidRDefault="005237B8" w:rsidP="0013054B">
            <w:pPr>
              <w:spacing w:line="276" w:lineRule="auto"/>
              <w:jc w:val="both"/>
              <w:rPr>
                <w:rFonts w:ascii="Calibri" w:hAnsi="Calibri"/>
                <w:sz w:val="22"/>
                <w:szCs w:val="22"/>
              </w:rPr>
            </w:pPr>
          </w:p>
        </w:tc>
        <w:tc>
          <w:tcPr>
            <w:tcW w:w="3291" w:type="dxa"/>
          </w:tcPr>
          <w:p w14:paraId="47DC956E" w14:textId="77777777" w:rsidR="005237B8" w:rsidRDefault="005237B8" w:rsidP="0013054B">
            <w:pPr>
              <w:spacing w:line="276" w:lineRule="auto"/>
              <w:jc w:val="both"/>
              <w:rPr>
                <w:rFonts w:ascii="Calibri" w:hAnsi="Calibri"/>
                <w:sz w:val="22"/>
                <w:szCs w:val="22"/>
              </w:rPr>
            </w:pPr>
          </w:p>
        </w:tc>
      </w:tr>
      <w:tr w:rsidR="005237B8" w14:paraId="25EE8554" w14:textId="77777777" w:rsidTr="00002057">
        <w:tc>
          <w:tcPr>
            <w:tcW w:w="3227" w:type="dxa"/>
          </w:tcPr>
          <w:p w14:paraId="5039CDBD" w14:textId="7B4785A9" w:rsidR="005237B8" w:rsidRDefault="005237B8" w:rsidP="005237B8">
            <w:pPr>
              <w:pStyle w:val="Paragrafoelenco"/>
              <w:numPr>
                <w:ilvl w:val="0"/>
                <w:numId w:val="46"/>
              </w:numPr>
              <w:spacing w:line="276" w:lineRule="auto"/>
              <w:jc w:val="both"/>
              <w:rPr>
                <w:rFonts w:ascii="Calibri" w:hAnsi="Calibri"/>
                <w:sz w:val="22"/>
                <w:szCs w:val="22"/>
              </w:rPr>
            </w:pPr>
            <w:r w:rsidRPr="005237B8">
              <w:rPr>
                <w:rFonts w:ascii="Calibri" w:hAnsi="Calibri"/>
                <w:sz w:val="22"/>
                <w:szCs w:val="22"/>
              </w:rPr>
              <w:t>Metodologie di sviluppo Agile</w:t>
            </w:r>
          </w:p>
          <w:p w14:paraId="51F590DB" w14:textId="1D7A2D0E" w:rsidR="005237B8" w:rsidRDefault="005237B8" w:rsidP="005237B8">
            <w:pPr>
              <w:pStyle w:val="Paragrafoelenco"/>
              <w:numPr>
                <w:ilvl w:val="0"/>
                <w:numId w:val="46"/>
              </w:numPr>
              <w:spacing w:line="276" w:lineRule="auto"/>
              <w:jc w:val="both"/>
              <w:rPr>
                <w:rFonts w:ascii="Calibri" w:hAnsi="Calibri"/>
                <w:sz w:val="22"/>
                <w:szCs w:val="22"/>
              </w:rPr>
            </w:pPr>
            <w:r w:rsidRPr="005237B8">
              <w:rPr>
                <w:rFonts w:ascii="Calibri" w:hAnsi="Calibri"/>
                <w:sz w:val="22"/>
                <w:szCs w:val="22"/>
              </w:rPr>
              <w:t>Approcci DevOps per il Continuous Integration</w:t>
            </w:r>
            <w:r>
              <w:rPr>
                <w:rFonts w:ascii="Calibri" w:hAnsi="Calibri"/>
                <w:sz w:val="22"/>
                <w:szCs w:val="22"/>
              </w:rPr>
              <w:t xml:space="preserve"> </w:t>
            </w:r>
            <w:r w:rsidRPr="005237B8">
              <w:rPr>
                <w:rFonts w:ascii="Calibri" w:hAnsi="Calibri"/>
                <w:sz w:val="22"/>
                <w:szCs w:val="22"/>
              </w:rPr>
              <w:t>/</w:t>
            </w:r>
            <w:r>
              <w:rPr>
                <w:rFonts w:ascii="Calibri" w:hAnsi="Calibri"/>
                <w:sz w:val="22"/>
                <w:szCs w:val="22"/>
              </w:rPr>
              <w:t xml:space="preserve"> </w:t>
            </w:r>
            <w:r w:rsidRPr="005237B8">
              <w:rPr>
                <w:rFonts w:ascii="Calibri" w:hAnsi="Calibri"/>
                <w:sz w:val="22"/>
                <w:szCs w:val="22"/>
              </w:rPr>
              <w:t>Continuous Delivery</w:t>
            </w:r>
          </w:p>
          <w:p w14:paraId="731F4135" w14:textId="7C5EED85" w:rsidR="005237B8" w:rsidRDefault="005237B8" w:rsidP="005237B8">
            <w:pPr>
              <w:pStyle w:val="Paragrafoelenco"/>
              <w:numPr>
                <w:ilvl w:val="0"/>
                <w:numId w:val="46"/>
              </w:numPr>
              <w:spacing w:line="276" w:lineRule="auto"/>
              <w:jc w:val="both"/>
              <w:rPr>
                <w:rFonts w:ascii="Calibri" w:hAnsi="Calibri"/>
                <w:sz w:val="22"/>
                <w:szCs w:val="22"/>
              </w:rPr>
            </w:pPr>
            <w:r w:rsidRPr="005237B8">
              <w:rPr>
                <w:rFonts w:ascii="Calibri" w:hAnsi="Calibri"/>
                <w:sz w:val="22"/>
                <w:szCs w:val="22"/>
              </w:rPr>
              <w:t>API Strategy and API Management</w:t>
            </w:r>
          </w:p>
          <w:p w14:paraId="3DBD2127" w14:textId="77777777" w:rsidR="005237B8" w:rsidRPr="005237B8" w:rsidRDefault="005237B8" w:rsidP="005237B8">
            <w:pPr>
              <w:pStyle w:val="Paragrafoelenco"/>
              <w:numPr>
                <w:ilvl w:val="0"/>
                <w:numId w:val="46"/>
              </w:numPr>
              <w:spacing w:line="276" w:lineRule="auto"/>
              <w:jc w:val="both"/>
              <w:rPr>
                <w:rFonts w:ascii="Calibri" w:hAnsi="Calibri"/>
                <w:sz w:val="22"/>
                <w:szCs w:val="22"/>
              </w:rPr>
            </w:pPr>
            <w:r w:rsidRPr="005237B8">
              <w:rPr>
                <w:rFonts w:ascii="Calibri" w:hAnsi="Calibri"/>
                <w:sz w:val="22"/>
                <w:szCs w:val="22"/>
              </w:rPr>
              <w:t>Test ed Automazione Applicativi</w:t>
            </w:r>
          </w:p>
          <w:p w14:paraId="29DCBC17" w14:textId="12224D72" w:rsidR="005237B8" w:rsidRDefault="005237B8" w:rsidP="00D41DFC">
            <w:pPr>
              <w:pStyle w:val="Paragrafoelenco"/>
              <w:numPr>
                <w:ilvl w:val="0"/>
                <w:numId w:val="46"/>
              </w:numPr>
              <w:spacing w:line="276" w:lineRule="auto"/>
              <w:jc w:val="both"/>
              <w:rPr>
                <w:rFonts w:ascii="Calibri" w:hAnsi="Calibri"/>
                <w:sz w:val="22"/>
                <w:szCs w:val="22"/>
              </w:rPr>
            </w:pPr>
            <w:r w:rsidRPr="005237B8">
              <w:rPr>
                <w:rFonts w:ascii="Calibri" w:hAnsi="Calibri"/>
                <w:sz w:val="22"/>
                <w:szCs w:val="22"/>
              </w:rPr>
              <w:t>Project &amp; Program Management</w:t>
            </w:r>
          </w:p>
        </w:tc>
        <w:tc>
          <w:tcPr>
            <w:tcW w:w="2126" w:type="dxa"/>
          </w:tcPr>
          <w:p w14:paraId="14288431" w14:textId="77777777" w:rsidR="005237B8" w:rsidRDefault="005237B8" w:rsidP="0013054B">
            <w:pPr>
              <w:spacing w:line="276" w:lineRule="auto"/>
              <w:jc w:val="both"/>
              <w:rPr>
                <w:rFonts w:ascii="Calibri" w:hAnsi="Calibri"/>
                <w:sz w:val="22"/>
                <w:szCs w:val="22"/>
              </w:rPr>
            </w:pPr>
          </w:p>
        </w:tc>
        <w:tc>
          <w:tcPr>
            <w:tcW w:w="3291" w:type="dxa"/>
            <w:vAlign w:val="center"/>
          </w:tcPr>
          <w:p w14:paraId="71640A5D" w14:textId="26FEC1C6" w:rsidR="005237B8" w:rsidRDefault="004B579F" w:rsidP="004B579F">
            <w:pPr>
              <w:spacing w:line="276" w:lineRule="auto"/>
              <w:jc w:val="center"/>
              <w:rPr>
                <w:rFonts w:ascii="Calibri" w:hAnsi="Calibri"/>
                <w:sz w:val="22"/>
                <w:szCs w:val="22"/>
              </w:rPr>
            </w:pPr>
            <w:r>
              <w:rPr>
                <w:rFonts w:ascii="Calibri" w:hAnsi="Calibri"/>
                <w:sz w:val="22"/>
                <w:szCs w:val="22"/>
              </w:rPr>
              <w:t>N/A</w:t>
            </w:r>
          </w:p>
        </w:tc>
      </w:tr>
      <w:tr w:rsidR="005237B8" w14:paraId="4BAA4128" w14:textId="77777777" w:rsidTr="00002057">
        <w:tc>
          <w:tcPr>
            <w:tcW w:w="3227" w:type="dxa"/>
          </w:tcPr>
          <w:p w14:paraId="407E09D3" w14:textId="58072620" w:rsidR="005237B8" w:rsidRDefault="00D41DFC" w:rsidP="0013054B">
            <w:pPr>
              <w:spacing w:line="276" w:lineRule="auto"/>
              <w:jc w:val="both"/>
              <w:rPr>
                <w:rFonts w:ascii="Calibri" w:hAnsi="Calibri"/>
                <w:sz w:val="22"/>
                <w:szCs w:val="22"/>
              </w:rPr>
            </w:pPr>
            <w:r>
              <w:rPr>
                <w:rFonts w:ascii="Calibri" w:hAnsi="Calibri"/>
                <w:sz w:val="22"/>
                <w:szCs w:val="22"/>
              </w:rPr>
              <w:t>Risorse Umane</w:t>
            </w:r>
            <w:r w:rsidR="00672750">
              <w:rPr>
                <w:rFonts w:ascii="Calibri" w:hAnsi="Calibri"/>
                <w:sz w:val="22"/>
                <w:szCs w:val="22"/>
              </w:rPr>
              <w:t xml:space="preserve"> in particolare:</w:t>
            </w:r>
          </w:p>
        </w:tc>
        <w:tc>
          <w:tcPr>
            <w:tcW w:w="2126" w:type="dxa"/>
          </w:tcPr>
          <w:p w14:paraId="3E4BCC54" w14:textId="77777777" w:rsidR="005237B8" w:rsidRDefault="005237B8" w:rsidP="0013054B">
            <w:pPr>
              <w:spacing w:line="276" w:lineRule="auto"/>
              <w:jc w:val="both"/>
              <w:rPr>
                <w:rFonts w:ascii="Calibri" w:hAnsi="Calibri"/>
                <w:sz w:val="22"/>
                <w:szCs w:val="22"/>
              </w:rPr>
            </w:pPr>
          </w:p>
        </w:tc>
        <w:tc>
          <w:tcPr>
            <w:tcW w:w="3291" w:type="dxa"/>
          </w:tcPr>
          <w:p w14:paraId="7CEA82D6" w14:textId="77777777" w:rsidR="005237B8" w:rsidRDefault="005237B8" w:rsidP="0013054B">
            <w:pPr>
              <w:spacing w:line="276" w:lineRule="auto"/>
              <w:jc w:val="both"/>
              <w:rPr>
                <w:rFonts w:ascii="Calibri" w:hAnsi="Calibri"/>
                <w:sz w:val="22"/>
                <w:szCs w:val="22"/>
              </w:rPr>
            </w:pPr>
          </w:p>
        </w:tc>
      </w:tr>
      <w:tr w:rsidR="00D41DFC" w14:paraId="7C94CAC3" w14:textId="77777777" w:rsidTr="00002057">
        <w:tc>
          <w:tcPr>
            <w:tcW w:w="3227" w:type="dxa"/>
          </w:tcPr>
          <w:p w14:paraId="6523FA3C" w14:textId="217F411E" w:rsidR="00D41DFC" w:rsidRDefault="00D41DFC" w:rsidP="00D41DFC">
            <w:pPr>
              <w:pStyle w:val="Paragrafoelenco"/>
              <w:numPr>
                <w:ilvl w:val="0"/>
                <w:numId w:val="46"/>
              </w:numPr>
              <w:spacing w:line="276" w:lineRule="auto"/>
              <w:jc w:val="both"/>
              <w:rPr>
                <w:rFonts w:ascii="Calibri" w:hAnsi="Calibri"/>
                <w:sz w:val="22"/>
                <w:szCs w:val="22"/>
              </w:rPr>
            </w:pPr>
            <w:r w:rsidRPr="00D41DFC">
              <w:rPr>
                <w:rFonts w:ascii="Calibri" w:hAnsi="Calibri"/>
                <w:sz w:val="22"/>
                <w:szCs w:val="22"/>
              </w:rPr>
              <w:lastRenderedPageBreak/>
              <w:t>Digital Trasformation e Digital Culture</w:t>
            </w:r>
            <w:r>
              <w:rPr>
                <w:rFonts w:ascii="Calibri" w:hAnsi="Calibri"/>
                <w:sz w:val="22"/>
                <w:szCs w:val="22"/>
              </w:rPr>
              <w:t>;</w:t>
            </w:r>
          </w:p>
          <w:p w14:paraId="3043B999" w14:textId="08D5313C" w:rsidR="00D41DFC" w:rsidRDefault="00D41DFC" w:rsidP="00D41DFC">
            <w:pPr>
              <w:pStyle w:val="Paragrafoelenco"/>
              <w:numPr>
                <w:ilvl w:val="0"/>
                <w:numId w:val="46"/>
              </w:numPr>
              <w:spacing w:line="276" w:lineRule="auto"/>
              <w:jc w:val="both"/>
              <w:rPr>
                <w:rFonts w:ascii="Calibri" w:hAnsi="Calibri"/>
                <w:sz w:val="22"/>
                <w:szCs w:val="22"/>
              </w:rPr>
            </w:pPr>
            <w:r w:rsidRPr="00D41DFC">
              <w:rPr>
                <w:rFonts w:ascii="Calibri" w:hAnsi="Calibri"/>
                <w:sz w:val="22"/>
                <w:szCs w:val="22"/>
              </w:rPr>
              <w:t>Talent management</w:t>
            </w:r>
            <w:r>
              <w:rPr>
                <w:rFonts w:ascii="Calibri" w:hAnsi="Calibri"/>
                <w:sz w:val="22"/>
                <w:szCs w:val="22"/>
              </w:rPr>
              <w:t>;</w:t>
            </w:r>
          </w:p>
          <w:p w14:paraId="3133E857" w14:textId="0E34AACD" w:rsidR="00D41DFC" w:rsidRDefault="00D41DFC" w:rsidP="00D41DFC">
            <w:pPr>
              <w:pStyle w:val="Paragrafoelenco"/>
              <w:numPr>
                <w:ilvl w:val="0"/>
                <w:numId w:val="46"/>
              </w:numPr>
              <w:spacing w:line="276" w:lineRule="auto"/>
              <w:jc w:val="both"/>
              <w:rPr>
                <w:rFonts w:ascii="Calibri" w:hAnsi="Calibri"/>
                <w:sz w:val="22"/>
                <w:szCs w:val="22"/>
                <w:lang w:val="en-US"/>
              </w:rPr>
            </w:pPr>
            <w:r w:rsidRPr="00D41DFC">
              <w:rPr>
                <w:rFonts w:ascii="Calibri" w:hAnsi="Calibri"/>
                <w:sz w:val="22"/>
                <w:szCs w:val="22"/>
                <w:lang w:val="en-US"/>
              </w:rPr>
              <w:t>Performance Management</w:t>
            </w:r>
            <w:r>
              <w:rPr>
                <w:rFonts w:ascii="Calibri" w:hAnsi="Calibri"/>
                <w:sz w:val="22"/>
                <w:szCs w:val="22"/>
                <w:lang w:val="en-US"/>
              </w:rPr>
              <w:t>;</w:t>
            </w:r>
          </w:p>
          <w:p w14:paraId="6FA85138" w14:textId="5F56E0B2" w:rsidR="00CA6AF9" w:rsidRDefault="00CA6AF9" w:rsidP="00CA6AF9">
            <w:pPr>
              <w:pStyle w:val="Paragrafoelenco"/>
              <w:numPr>
                <w:ilvl w:val="0"/>
                <w:numId w:val="46"/>
              </w:numPr>
              <w:spacing w:line="276" w:lineRule="auto"/>
              <w:jc w:val="both"/>
              <w:rPr>
                <w:rFonts w:ascii="Calibri" w:hAnsi="Calibri"/>
                <w:sz w:val="22"/>
                <w:szCs w:val="22"/>
                <w:lang w:val="en-US"/>
              </w:rPr>
            </w:pPr>
            <w:r w:rsidRPr="00CA6AF9">
              <w:rPr>
                <w:rFonts w:ascii="Calibri" w:hAnsi="Calibri"/>
                <w:sz w:val="22"/>
                <w:szCs w:val="22"/>
                <w:lang w:val="en-US"/>
              </w:rPr>
              <w:t>Change management</w:t>
            </w:r>
            <w:r>
              <w:rPr>
                <w:rFonts w:ascii="Calibri" w:hAnsi="Calibri"/>
                <w:sz w:val="22"/>
                <w:szCs w:val="22"/>
                <w:lang w:val="en-US"/>
              </w:rPr>
              <w:t>;</w:t>
            </w:r>
          </w:p>
          <w:p w14:paraId="15893CA3" w14:textId="52EB743A" w:rsidR="00D41DFC" w:rsidRDefault="00D41DFC" w:rsidP="00D41DFC">
            <w:pPr>
              <w:pStyle w:val="Paragrafoelenco"/>
              <w:numPr>
                <w:ilvl w:val="0"/>
                <w:numId w:val="46"/>
              </w:numPr>
              <w:spacing w:line="276" w:lineRule="auto"/>
              <w:jc w:val="both"/>
              <w:rPr>
                <w:rFonts w:ascii="Calibri" w:hAnsi="Calibri"/>
                <w:sz w:val="22"/>
                <w:szCs w:val="22"/>
                <w:lang w:val="en-US"/>
              </w:rPr>
            </w:pPr>
            <w:r w:rsidRPr="00D41DFC">
              <w:rPr>
                <w:rFonts w:ascii="Calibri" w:hAnsi="Calibri"/>
                <w:sz w:val="22"/>
                <w:szCs w:val="22"/>
                <w:lang w:val="en-US"/>
              </w:rPr>
              <w:t>Leadership</w:t>
            </w:r>
            <w:r>
              <w:rPr>
                <w:rFonts w:ascii="Calibri" w:hAnsi="Calibri"/>
                <w:sz w:val="22"/>
                <w:szCs w:val="22"/>
                <w:lang w:val="en-US"/>
              </w:rPr>
              <w:t>;</w:t>
            </w:r>
          </w:p>
          <w:p w14:paraId="228B4053" w14:textId="3F0A23C2" w:rsidR="00D41DFC" w:rsidRDefault="00D41DFC" w:rsidP="00571BC0">
            <w:pPr>
              <w:pStyle w:val="Paragrafoelenco"/>
              <w:numPr>
                <w:ilvl w:val="0"/>
                <w:numId w:val="46"/>
              </w:numPr>
              <w:spacing w:line="276" w:lineRule="auto"/>
              <w:jc w:val="both"/>
              <w:rPr>
                <w:rFonts w:ascii="Calibri" w:hAnsi="Calibri"/>
                <w:sz w:val="22"/>
                <w:szCs w:val="22"/>
              </w:rPr>
            </w:pPr>
            <w:r w:rsidRPr="00D41DFC">
              <w:rPr>
                <w:rFonts w:ascii="Calibri" w:hAnsi="Calibri"/>
                <w:sz w:val="22"/>
                <w:szCs w:val="22"/>
                <w:lang w:val="en-US"/>
              </w:rPr>
              <w:t>Social Engagement</w:t>
            </w:r>
          </w:p>
        </w:tc>
        <w:tc>
          <w:tcPr>
            <w:tcW w:w="2126" w:type="dxa"/>
          </w:tcPr>
          <w:p w14:paraId="532F7CA7" w14:textId="77777777" w:rsidR="00D41DFC" w:rsidRDefault="00D41DFC" w:rsidP="0013054B">
            <w:pPr>
              <w:spacing w:line="276" w:lineRule="auto"/>
              <w:jc w:val="both"/>
              <w:rPr>
                <w:rFonts w:ascii="Calibri" w:hAnsi="Calibri"/>
                <w:sz w:val="22"/>
                <w:szCs w:val="22"/>
              </w:rPr>
            </w:pPr>
          </w:p>
        </w:tc>
        <w:tc>
          <w:tcPr>
            <w:tcW w:w="3291" w:type="dxa"/>
            <w:vAlign w:val="center"/>
          </w:tcPr>
          <w:p w14:paraId="5FCDFDF7" w14:textId="165C9F1A" w:rsidR="00D41DFC" w:rsidRDefault="004B579F" w:rsidP="004B579F">
            <w:pPr>
              <w:spacing w:line="276" w:lineRule="auto"/>
              <w:jc w:val="center"/>
              <w:rPr>
                <w:rFonts w:ascii="Calibri" w:hAnsi="Calibri"/>
                <w:sz w:val="22"/>
                <w:szCs w:val="22"/>
              </w:rPr>
            </w:pPr>
            <w:r>
              <w:rPr>
                <w:rFonts w:ascii="Calibri" w:hAnsi="Calibri"/>
                <w:sz w:val="22"/>
                <w:szCs w:val="22"/>
              </w:rPr>
              <w:t>N/A</w:t>
            </w:r>
          </w:p>
        </w:tc>
      </w:tr>
      <w:tr w:rsidR="00571BC0" w14:paraId="37B815E2" w14:textId="77777777" w:rsidTr="00002057">
        <w:tc>
          <w:tcPr>
            <w:tcW w:w="3227" w:type="dxa"/>
          </w:tcPr>
          <w:p w14:paraId="3A177C0B" w14:textId="2A9B1402" w:rsidR="00571BC0" w:rsidRDefault="00571BC0" w:rsidP="0013054B">
            <w:pPr>
              <w:spacing w:line="276" w:lineRule="auto"/>
              <w:jc w:val="both"/>
              <w:rPr>
                <w:rFonts w:ascii="Calibri" w:hAnsi="Calibri"/>
                <w:sz w:val="22"/>
                <w:szCs w:val="22"/>
              </w:rPr>
            </w:pPr>
            <w:r w:rsidRPr="00571BC0">
              <w:rPr>
                <w:rFonts w:ascii="Calibri" w:hAnsi="Calibri"/>
                <w:sz w:val="22"/>
                <w:szCs w:val="22"/>
              </w:rPr>
              <w:t>Security</w:t>
            </w:r>
            <w:r>
              <w:rPr>
                <w:rFonts w:ascii="Calibri" w:hAnsi="Calibri"/>
                <w:sz w:val="22"/>
                <w:szCs w:val="22"/>
              </w:rPr>
              <w:t>,</w:t>
            </w:r>
            <w:r w:rsidRPr="00571BC0">
              <w:rPr>
                <w:rFonts w:ascii="Calibri" w:hAnsi="Calibri"/>
                <w:sz w:val="22"/>
                <w:szCs w:val="22"/>
              </w:rPr>
              <w:t xml:space="preserve"> Governance e Privacy</w:t>
            </w:r>
            <w:r>
              <w:rPr>
                <w:rFonts w:ascii="Calibri" w:hAnsi="Calibri"/>
                <w:sz w:val="22"/>
                <w:szCs w:val="22"/>
              </w:rPr>
              <w:t xml:space="preserve"> in particolare:</w:t>
            </w:r>
          </w:p>
        </w:tc>
        <w:tc>
          <w:tcPr>
            <w:tcW w:w="2126" w:type="dxa"/>
          </w:tcPr>
          <w:p w14:paraId="31FE8FF5" w14:textId="77777777" w:rsidR="00571BC0" w:rsidRDefault="00571BC0" w:rsidP="0013054B">
            <w:pPr>
              <w:spacing w:line="276" w:lineRule="auto"/>
              <w:jc w:val="both"/>
              <w:rPr>
                <w:rFonts w:ascii="Calibri" w:hAnsi="Calibri"/>
                <w:sz w:val="22"/>
                <w:szCs w:val="22"/>
              </w:rPr>
            </w:pPr>
          </w:p>
        </w:tc>
        <w:tc>
          <w:tcPr>
            <w:tcW w:w="3291" w:type="dxa"/>
          </w:tcPr>
          <w:p w14:paraId="0DE57B4E" w14:textId="77777777" w:rsidR="00571BC0" w:rsidRDefault="00571BC0" w:rsidP="0013054B">
            <w:pPr>
              <w:spacing w:line="276" w:lineRule="auto"/>
              <w:jc w:val="both"/>
              <w:rPr>
                <w:rFonts w:ascii="Calibri" w:hAnsi="Calibri"/>
                <w:sz w:val="22"/>
                <w:szCs w:val="22"/>
              </w:rPr>
            </w:pPr>
          </w:p>
        </w:tc>
      </w:tr>
      <w:tr w:rsidR="00571BC0" w14:paraId="483613E7" w14:textId="77777777" w:rsidTr="00002057">
        <w:tc>
          <w:tcPr>
            <w:tcW w:w="3227" w:type="dxa"/>
          </w:tcPr>
          <w:p w14:paraId="3715F82D" w14:textId="025F2DBF" w:rsidR="00571BC0" w:rsidRDefault="00571BC0" w:rsidP="00571BC0">
            <w:pPr>
              <w:pStyle w:val="Paragrafoelenco"/>
              <w:numPr>
                <w:ilvl w:val="0"/>
                <w:numId w:val="46"/>
              </w:numPr>
              <w:spacing w:line="276" w:lineRule="auto"/>
              <w:jc w:val="both"/>
              <w:rPr>
                <w:rFonts w:ascii="Calibri" w:hAnsi="Calibri"/>
                <w:sz w:val="22"/>
                <w:szCs w:val="22"/>
              </w:rPr>
            </w:pPr>
            <w:r w:rsidRPr="00571BC0">
              <w:rPr>
                <w:rFonts w:ascii="Calibri" w:hAnsi="Calibri"/>
                <w:sz w:val="22"/>
                <w:szCs w:val="22"/>
              </w:rPr>
              <w:t>Cybersecurity</w:t>
            </w:r>
          </w:p>
          <w:p w14:paraId="3595CDB8" w14:textId="77777777" w:rsidR="00571BC0" w:rsidRDefault="00571BC0" w:rsidP="00571BC0">
            <w:pPr>
              <w:pStyle w:val="Paragrafoelenco"/>
              <w:numPr>
                <w:ilvl w:val="0"/>
                <w:numId w:val="46"/>
              </w:numPr>
              <w:spacing w:line="276" w:lineRule="auto"/>
              <w:jc w:val="both"/>
              <w:rPr>
                <w:rFonts w:ascii="Calibri" w:hAnsi="Calibri"/>
                <w:sz w:val="22"/>
                <w:szCs w:val="22"/>
              </w:rPr>
            </w:pPr>
            <w:r w:rsidRPr="00571BC0">
              <w:rPr>
                <w:rFonts w:ascii="Calibri" w:hAnsi="Calibri"/>
                <w:sz w:val="22"/>
                <w:szCs w:val="22"/>
              </w:rPr>
              <w:t>Security Threats Intelligence</w:t>
            </w:r>
            <w:r>
              <w:rPr>
                <w:rFonts w:ascii="Calibri" w:hAnsi="Calibri"/>
                <w:sz w:val="22"/>
                <w:szCs w:val="22"/>
              </w:rPr>
              <w:t>;</w:t>
            </w:r>
          </w:p>
          <w:p w14:paraId="24FC6944" w14:textId="419FA7C2" w:rsidR="00571BC0" w:rsidRDefault="00571BC0" w:rsidP="00571BC0">
            <w:pPr>
              <w:pStyle w:val="Paragrafoelenco"/>
              <w:numPr>
                <w:ilvl w:val="0"/>
                <w:numId w:val="46"/>
              </w:numPr>
              <w:spacing w:line="276" w:lineRule="auto"/>
              <w:jc w:val="both"/>
              <w:rPr>
                <w:rFonts w:ascii="Calibri" w:hAnsi="Calibri"/>
                <w:sz w:val="22"/>
                <w:szCs w:val="22"/>
              </w:rPr>
            </w:pPr>
            <w:r w:rsidRPr="00571BC0">
              <w:rPr>
                <w:rFonts w:ascii="Calibri" w:hAnsi="Calibri"/>
                <w:sz w:val="22"/>
                <w:szCs w:val="22"/>
              </w:rPr>
              <w:t>Risk Analisys, Indicatori</w:t>
            </w:r>
            <w:r>
              <w:rPr>
                <w:rFonts w:ascii="Calibri" w:hAnsi="Calibri"/>
                <w:sz w:val="22"/>
                <w:szCs w:val="22"/>
              </w:rPr>
              <w:t>;</w:t>
            </w:r>
          </w:p>
          <w:p w14:paraId="3FA734E1" w14:textId="77777777" w:rsidR="00571BC0" w:rsidRDefault="00571BC0" w:rsidP="00571BC0">
            <w:pPr>
              <w:pStyle w:val="Paragrafoelenco"/>
              <w:numPr>
                <w:ilvl w:val="0"/>
                <w:numId w:val="46"/>
              </w:numPr>
              <w:spacing w:line="276" w:lineRule="auto"/>
              <w:jc w:val="both"/>
              <w:rPr>
                <w:rFonts w:ascii="Calibri" w:hAnsi="Calibri"/>
                <w:sz w:val="22"/>
                <w:szCs w:val="22"/>
              </w:rPr>
            </w:pPr>
            <w:r w:rsidRPr="00571BC0">
              <w:rPr>
                <w:rFonts w:ascii="Calibri" w:hAnsi="Calibri"/>
                <w:sz w:val="22"/>
                <w:szCs w:val="22"/>
              </w:rPr>
              <w:t>Endpoint Security</w:t>
            </w:r>
            <w:r>
              <w:rPr>
                <w:rFonts w:ascii="Calibri" w:hAnsi="Calibri"/>
                <w:sz w:val="22"/>
                <w:szCs w:val="22"/>
              </w:rPr>
              <w:t>;</w:t>
            </w:r>
          </w:p>
          <w:p w14:paraId="030AA8B7" w14:textId="77777777" w:rsidR="00571BC0" w:rsidRDefault="00571BC0" w:rsidP="00571BC0">
            <w:pPr>
              <w:pStyle w:val="Paragrafoelenco"/>
              <w:numPr>
                <w:ilvl w:val="0"/>
                <w:numId w:val="46"/>
              </w:numPr>
              <w:spacing w:line="276" w:lineRule="auto"/>
              <w:jc w:val="both"/>
              <w:rPr>
                <w:rFonts w:ascii="Calibri" w:hAnsi="Calibri"/>
                <w:sz w:val="22"/>
                <w:szCs w:val="22"/>
              </w:rPr>
            </w:pPr>
            <w:r w:rsidRPr="00571BC0">
              <w:rPr>
                <w:rFonts w:ascii="Calibri" w:hAnsi="Calibri"/>
                <w:sz w:val="22"/>
                <w:szCs w:val="22"/>
              </w:rPr>
              <w:t>CERT</w:t>
            </w:r>
            <w:r>
              <w:rPr>
                <w:rFonts w:ascii="Calibri" w:hAnsi="Calibri"/>
                <w:sz w:val="22"/>
                <w:szCs w:val="22"/>
              </w:rPr>
              <w:t>;</w:t>
            </w:r>
          </w:p>
          <w:p w14:paraId="2BD74160" w14:textId="38836D14" w:rsidR="00571BC0" w:rsidRPr="00571BC0" w:rsidRDefault="00571BC0" w:rsidP="00571BC0">
            <w:pPr>
              <w:pStyle w:val="Paragrafoelenco"/>
              <w:numPr>
                <w:ilvl w:val="0"/>
                <w:numId w:val="46"/>
              </w:numPr>
              <w:spacing w:line="276" w:lineRule="auto"/>
              <w:jc w:val="both"/>
              <w:rPr>
                <w:rFonts w:ascii="Calibri" w:hAnsi="Calibri"/>
                <w:sz w:val="22"/>
                <w:szCs w:val="22"/>
              </w:rPr>
            </w:pPr>
            <w:r w:rsidRPr="00571BC0">
              <w:rPr>
                <w:rFonts w:ascii="Calibri" w:hAnsi="Calibri"/>
                <w:sz w:val="22"/>
                <w:szCs w:val="22"/>
              </w:rPr>
              <w:t>Identity and Access Management</w:t>
            </w:r>
          </w:p>
        </w:tc>
        <w:tc>
          <w:tcPr>
            <w:tcW w:w="2126" w:type="dxa"/>
          </w:tcPr>
          <w:p w14:paraId="7BF3DA29" w14:textId="77777777" w:rsidR="00571BC0" w:rsidRDefault="00571BC0" w:rsidP="0013054B">
            <w:pPr>
              <w:spacing w:line="276" w:lineRule="auto"/>
              <w:jc w:val="both"/>
              <w:rPr>
                <w:rFonts w:ascii="Calibri" w:hAnsi="Calibri"/>
                <w:sz w:val="22"/>
                <w:szCs w:val="22"/>
              </w:rPr>
            </w:pPr>
          </w:p>
        </w:tc>
        <w:tc>
          <w:tcPr>
            <w:tcW w:w="3291" w:type="dxa"/>
            <w:vAlign w:val="center"/>
          </w:tcPr>
          <w:p w14:paraId="55055260" w14:textId="50184BBD" w:rsidR="00571BC0" w:rsidRDefault="00C33C92" w:rsidP="00C33C92">
            <w:pPr>
              <w:spacing w:line="276" w:lineRule="auto"/>
              <w:jc w:val="center"/>
              <w:rPr>
                <w:rFonts w:ascii="Calibri" w:hAnsi="Calibri"/>
                <w:sz w:val="22"/>
                <w:szCs w:val="22"/>
              </w:rPr>
            </w:pPr>
            <w:r>
              <w:rPr>
                <w:rFonts w:ascii="Calibri" w:hAnsi="Calibri"/>
                <w:sz w:val="22"/>
                <w:szCs w:val="22"/>
              </w:rPr>
              <w:t>N/A</w:t>
            </w:r>
          </w:p>
        </w:tc>
      </w:tr>
      <w:tr w:rsidR="00C33C92" w14:paraId="45D339AD" w14:textId="77777777" w:rsidTr="00002057">
        <w:tc>
          <w:tcPr>
            <w:tcW w:w="3227" w:type="dxa"/>
          </w:tcPr>
          <w:p w14:paraId="1CBB66C2" w14:textId="22617CB7" w:rsidR="00C33C92" w:rsidRDefault="00C33C92" w:rsidP="0013054B">
            <w:pPr>
              <w:spacing w:line="276" w:lineRule="auto"/>
              <w:jc w:val="both"/>
              <w:rPr>
                <w:rFonts w:ascii="Calibri" w:hAnsi="Calibri"/>
                <w:sz w:val="22"/>
                <w:szCs w:val="22"/>
              </w:rPr>
            </w:pPr>
            <w:r w:rsidRPr="00C33C92">
              <w:rPr>
                <w:rFonts w:ascii="Calibri" w:hAnsi="Calibri"/>
                <w:sz w:val="22"/>
                <w:szCs w:val="22"/>
              </w:rPr>
              <w:t>Ottimizzazione dei Costi e del TCO</w:t>
            </w:r>
          </w:p>
        </w:tc>
        <w:tc>
          <w:tcPr>
            <w:tcW w:w="2126" w:type="dxa"/>
          </w:tcPr>
          <w:p w14:paraId="5C61DD64" w14:textId="77777777" w:rsidR="00C33C92" w:rsidRDefault="00C33C92" w:rsidP="0013054B">
            <w:pPr>
              <w:spacing w:line="276" w:lineRule="auto"/>
              <w:jc w:val="both"/>
              <w:rPr>
                <w:rFonts w:ascii="Calibri" w:hAnsi="Calibri"/>
                <w:sz w:val="22"/>
                <w:szCs w:val="22"/>
              </w:rPr>
            </w:pPr>
          </w:p>
        </w:tc>
        <w:tc>
          <w:tcPr>
            <w:tcW w:w="3291" w:type="dxa"/>
          </w:tcPr>
          <w:p w14:paraId="31773905" w14:textId="77777777" w:rsidR="00C33C92" w:rsidRDefault="00C33C92" w:rsidP="0013054B">
            <w:pPr>
              <w:spacing w:line="276" w:lineRule="auto"/>
              <w:jc w:val="both"/>
              <w:rPr>
                <w:rFonts w:ascii="Calibri" w:hAnsi="Calibri"/>
                <w:sz w:val="22"/>
                <w:szCs w:val="22"/>
              </w:rPr>
            </w:pPr>
          </w:p>
        </w:tc>
      </w:tr>
      <w:tr w:rsidR="00C33C92" w:rsidRPr="00C33C92" w14:paraId="4F918E89" w14:textId="77777777" w:rsidTr="00002057">
        <w:tc>
          <w:tcPr>
            <w:tcW w:w="3227" w:type="dxa"/>
          </w:tcPr>
          <w:p w14:paraId="535878EA" w14:textId="7F7783C2" w:rsidR="00C33C92" w:rsidRPr="00C33C92" w:rsidRDefault="00C33C92" w:rsidP="00C33C92">
            <w:pPr>
              <w:spacing w:line="276" w:lineRule="auto"/>
              <w:jc w:val="both"/>
              <w:rPr>
                <w:rFonts w:ascii="Calibri" w:hAnsi="Calibri"/>
                <w:sz w:val="22"/>
                <w:szCs w:val="22"/>
              </w:rPr>
            </w:pPr>
            <w:r w:rsidRPr="00C33C92">
              <w:rPr>
                <w:rFonts w:ascii="Calibri" w:hAnsi="Calibri"/>
                <w:sz w:val="22"/>
                <w:szCs w:val="22"/>
              </w:rPr>
              <w:t>Strategia Cloud (Privato e Publico)</w:t>
            </w:r>
          </w:p>
        </w:tc>
        <w:tc>
          <w:tcPr>
            <w:tcW w:w="2126" w:type="dxa"/>
          </w:tcPr>
          <w:p w14:paraId="04238566" w14:textId="77777777" w:rsidR="00C33C92" w:rsidRPr="00C33C92" w:rsidRDefault="00C33C92" w:rsidP="0013054B">
            <w:pPr>
              <w:spacing w:line="276" w:lineRule="auto"/>
              <w:jc w:val="both"/>
              <w:rPr>
                <w:rFonts w:ascii="Calibri" w:hAnsi="Calibri"/>
                <w:sz w:val="22"/>
                <w:szCs w:val="22"/>
              </w:rPr>
            </w:pPr>
          </w:p>
        </w:tc>
        <w:tc>
          <w:tcPr>
            <w:tcW w:w="3291" w:type="dxa"/>
          </w:tcPr>
          <w:p w14:paraId="61C14C1B" w14:textId="77777777" w:rsidR="00C33C92" w:rsidRPr="00C33C92" w:rsidRDefault="00C33C92" w:rsidP="0013054B">
            <w:pPr>
              <w:spacing w:line="276" w:lineRule="auto"/>
              <w:jc w:val="both"/>
              <w:rPr>
                <w:rFonts w:ascii="Calibri" w:hAnsi="Calibri"/>
                <w:sz w:val="22"/>
                <w:szCs w:val="22"/>
              </w:rPr>
            </w:pPr>
          </w:p>
        </w:tc>
      </w:tr>
      <w:tr w:rsidR="00C33C92" w:rsidRPr="00F136C5" w14:paraId="2D19A4B1" w14:textId="77777777" w:rsidTr="00002057">
        <w:tc>
          <w:tcPr>
            <w:tcW w:w="3227" w:type="dxa"/>
          </w:tcPr>
          <w:p w14:paraId="1E15F8BC" w14:textId="4F4ADB9D" w:rsidR="00C33C92" w:rsidRPr="00C33C92" w:rsidRDefault="00C33C92" w:rsidP="0013054B">
            <w:pPr>
              <w:spacing w:line="276" w:lineRule="auto"/>
              <w:jc w:val="both"/>
              <w:rPr>
                <w:rFonts w:ascii="Calibri" w:hAnsi="Calibri"/>
                <w:sz w:val="22"/>
                <w:szCs w:val="22"/>
                <w:lang w:val="en-US"/>
              </w:rPr>
            </w:pPr>
            <w:r w:rsidRPr="00C33C92">
              <w:rPr>
                <w:rFonts w:ascii="Calibri" w:hAnsi="Calibri"/>
                <w:sz w:val="22"/>
                <w:szCs w:val="22"/>
                <w:lang w:val="en-US"/>
              </w:rPr>
              <w:t>Strategia Mainframe (Replatforming, Rehosting, Down-Sizing, ecc.)</w:t>
            </w:r>
          </w:p>
        </w:tc>
        <w:tc>
          <w:tcPr>
            <w:tcW w:w="2126" w:type="dxa"/>
          </w:tcPr>
          <w:p w14:paraId="4BF40B67" w14:textId="77777777" w:rsidR="00C33C92" w:rsidRPr="00C33C92" w:rsidRDefault="00C33C92" w:rsidP="0013054B">
            <w:pPr>
              <w:spacing w:line="276" w:lineRule="auto"/>
              <w:jc w:val="both"/>
              <w:rPr>
                <w:rFonts w:ascii="Calibri" w:hAnsi="Calibri"/>
                <w:sz w:val="22"/>
                <w:szCs w:val="22"/>
                <w:lang w:val="en-US"/>
              </w:rPr>
            </w:pPr>
          </w:p>
        </w:tc>
        <w:tc>
          <w:tcPr>
            <w:tcW w:w="3291" w:type="dxa"/>
          </w:tcPr>
          <w:p w14:paraId="6C6656B7" w14:textId="77777777" w:rsidR="00C33C92" w:rsidRPr="00C33C92" w:rsidRDefault="00C33C92" w:rsidP="0013054B">
            <w:pPr>
              <w:spacing w:line="276" w:lineRule="auto"/>
              <w:jc w:val="both"/>
              <w:rPr>
                <w:rFonts w:ascii="Calibri" w:hAnsi="Calibri"/>
                <w:sz w:val="22"/>
                <w:szCs w:val="22"/>
                <w:lang w:val="en-US"/>
              </w:rPr>
            </w:pPr>
          </w:p>
        </w:tc>
      </w:tr>
      <w:tr w:rsidR="00C33C92" w:rsidRPr="00C33C92" w14:paraId="4C5E1354" w14:textId="77777777" w:rsidTr="00002057">
        <w:tc>
          <w:tcPr>
            <w:tcW w:w="3227" w:type="dxa"/>
          </w:tcPr>
          <w:p w14:paraId="4BCFD7AB" w14:textId="40B59333" w:rsidR="00C33C92" w:rsidRPr="00C33C92" w:rsidRDefault="00C33C92" w:rsidP="0013054B">
            <w:pPr>
              <w:spacing w:line="276" w:lineRule="auto"/>
              <w:jc w:val="both"/>
              <w:rPr>
                <w:rFonts w:ascii="Calibri" w:hAnsi="Calibri"/>
                <w:sz w:val="22"/>
                <w:szCs w:val="22"/>
                <w:lang w:val="en-US"/>
              </w:rPr>
            </w:pPr>
            <w:r w:rsidRPr="00C33C92">
              <w:rPr>
                <w:rFonts w:ascii="Calibri" w:hAnsi="Calibri"/>
                <w:sz w:val="22"/>
                <w:szCs w:val="22"/>
                <w:lang w:val="en-US"/>
              </w:rPr>
              <w:t>Infrastructure Process Automation</w:t>
            </w:r>
          </w:p>
        </w:tc>
        <w:tc>
          <w:tcPr>
            <w:tcW w:w="2126" w:type="dxa"/>
          </w:tcPr>
          <w:p w14:paraId="7F918BE4" w14:textId="77777777" w:rsidR="00C33C92" w:rsidRPr="00C33C92" w:rsidRDefault="00C33C92" w:rsidP="0013054B">
            <w:pPr>
              <w:spacing w:line="276" w:lineRule="auto"/>
              <w:jc w:val="both"/>
              <w:rPr>
                <w:rFonts w:ascii="Calibri" w:hAnsi="Calibri"/>
                <w:sz w:val="22"/>
                <w:szCs w:val="22"/>
                <w:lang w:val="en-US"/>
              </w:rPr>
            </w:pPr>
          </w:p>
        </w:tc>
        <w:tc>
          <w:tcPr>
            <w:tcW w:w="3291" w:type="dxa"/>
          </w:tcPr>
          <w:p w14:paraId="0DB0A2B1" w14:textId="77777777" w:rsidR="00C33C92" w:rsidRPr="00C33C92" w:rsidRDefault="00C33C92" w:rsidP="0013054B">
            <w:pPr>
              <w:spacing w:line="276" w:lineRule="auto"/>
              <w:jc w:val="both"/>
              <w:rPr>
                <w:rFonts w:ascii="Calibri" w:hAnsi="Calibri"/>
                <w:sz w:val="22"/>
                <w:szCs w:val="22"/>
                <w:lang w:val="en-US"/>
              </w:rPr>
            </w:pPr>
          </w:p>
        </w:tc>
      </w:tr>
      <w:tr w:rsidR="00D41DFC" w14:paraId="3929E12A" w14:textId="77777777" w:rsidTr="00002057">
        <w:tc>
          <w:tcPr>
            <w:tcW w:w="3227" w:type="dxa"/>
          </w:tcPr>
          <w:p w14:paraId="5DEACABF" w14:textId="1E7BE503" w:rsidR="00D41DFC" w:rsidRDefault="0017629B" w:rsidP="00C33C92">
            <w:pPr>
              <w:spacing w:line="276" w:lineRule="auto"/>
              <w:jc w:val="both"/>
              <w:rPr>
                <w:rFonts w:ascii="Calibri" w:hAnsi="Calibri"/>
                <w:sz w:val="22"/>
                <w:szCs w:val="22"/>
              </w:rPr>
            </w:pPr>
            <w:r>
              <w:rPr>
                <w:rFonts w:ascii="Calibri" w:hAnsi="Calibri"/>
                <w:sz w:val="22"/>
                <w:szCs w:val="22"/>
              </w:rPr>
              <w:t>Software Defined N</w:t>
            </w:r>
            <w:r w:rsidR="00C33C92" w:rsidRPr="00C33C92">
              <w:rPr>
                <w:rFonts w:ascii="Calibri" w:hAnsi="Calibri"/>
                <w:sz w:val="22"/>
                <w:szCs w:val="22"/>
              </w:rPr>
              <w:t>etworking</w:t>
            </w:r>
            <w:r>
              <w:rPr>
                <w:rFonts w:ascii="Calibri" w:hAnsi="Calibri"/>
                <w:sz w:val="22"/>
                <w:szCs w:val="22"/>
              </w:rPr>
              <w:t>: trend e soluzioni</w:t>
            </w:r>
          </w:p>
        </w:tc>
        <w:tc>
          <w:tcPr>
            <w:tcW w:w="2126" w:type="dxa"/>
          </w:tcPr>
          <w:p w14:paraId="1370DA08" w14:textId="77777777" w:rsidR="00D41DFC" w:rsidRDefault="00D41DFC" w:rsidP="0013054B">
            <w:pPr>
              <w:spacing w:line="276" w:lineRule="auto"/>
              <w:jc w:val="both"/>
              <w:rPr>
                <w:rFonts w:ascii="Calibri" w:hAnsi="Calibri"/>
                <w:sz w:val="22"/>
                <w:szCs w:val="22"/>
              </w:rPr>
            </w:pPr>
          </w:p>
        </w:tc>
        <w:tc>
          <w:tcPr>
            <w:tcW w:w="3291" w:type="dxa"/>
          </w:tcPr>
          <w:p w14:paraId="6B6913CF" w14:textId="77777777" w:rsidR="00D41DFC" w:rsidRDefault="00D41DFC" w:rsidP="0013054B">
            <w:pPr>
              <w:spacing w:line="276" w:lineRule="auto"/>
              <w:jc w:val="both"/>
              <w:rPr>
                <w:rFonts w:ascii="Calibri" w:hAnsi="Calibri"/>
                <w:sz w:val="22"/>
                <w:szCs w:val="22"/>
              </w:rPr>
            </w:pPr>
          </w:p>
        </w:tc>
      </w:tr>
      <w:tr w:rsidR="00D41DFC" w14:paraId="5AFDD856" w14:textId="77777777" w:rsidTr="00002057">
        <w:tc>
          <w:tcPr>
            <w:tcW w:w="3227" w:type="dxa"/>
          </w:tcPr>
          <w:p w14:paraId="5D926748" w14:textId="3852106B" w:rsidR="00D41DFC" w:rsidRDefault="00C33C92" w:rsidP="0013054B">
            <w:pPr>
              <w:spacing w:line="276" w:lineRule="auto"/>
              <w:jc w:val="both"/>
              <w:rPr>
                <w:rFonts w:ascii="Calibri" w:hAnsi="Calibri"/>
                <w:sz w:val="22"/>
                <w:szCs w:val="22"/>
              </w:rPr>
            </w:pPr>
            <w:r w:rsidRPr="00C33C92">
              <w:rPr>
                <w:rFonts w:ascii="Calibri" w:hAnsi="Calibri"/>
                <w:sz w:val="22"/>
                <w:szCs w:val="22"/>
              </w:rPr>
              <w:t>SDDC: software defined data center</w:t>
            </w:r>
          </w:p>
        </w:tc>
        <w:tc>
          <w:tcPr>
            <w:tcW w:w="2126" w:type="dxa"/>
          </w:tcPr>
          <w:p w14:paraId="5491277F" w14:textId="77777777" w:rsidR="00D41DFC" w:rsidRDefault="00D41DFC" w:rsidP="0013054B">
            <w:pPr>
              <w:spacing w:line="276" w:lineRule="auto"/>
              <w:jc w:val="both"/>
              <w:rPr>
                <w:rFonts w:ascii="Calibri" w:hAnsi="Calibri"/>
                <w:sz w:val="22"/>
                <w:szCs w:val="22"/>
              </w:rPr>
            </w:pPr>
          </w:p>
        </w:tc>
        <w:tc>
          <w:tcPr>
            <w:tcW w:w="3291" w:type="dxa"/>
          </w:tcPr>
          <w:p w14:paraId="5FA51404" w14:textId="77777777" w:rsidR="00D41DFC" w:rsidRDefault="00D41DFC" w:rsidP="0013054B">
            <w:pPr>
              <w:spacing w:line="276" w:lineRule="auto"/>
              <w:jc w:val="both"/>
              <w:rPr>
                <w:rFonts w:ascii="Calibri" w:hAnsi="Calibri"/>
                <w:sz w:val="22"/>
                <w:szCs w:val="22"/>
              </w:rPr>
            </w:pPr>
          </w:p>
        </w:tc>
      </w:tr>
      <w:tr w:rsidR="00C33C92" w14:paraId="3A091E31" w14:textId="77777777" w:rsidTr="00002057">
        <w:tc>
          <w:tcPr>
            <w:tcW w:w="3227" w:type="dxa"/>
          </w:tcPr>
          <w:p w14:paraId="5C69012A" w14:textId="2919D9F2" w:rsidR="00C33C92" w:rsidRDefault="00C33C92" w:rsidP="0013054B">
            <w:pPr>
              <w:spacing w:line="276" w:lineRule="auto"/>
              <w:jc w:val="both"/>
              <w:rPr>
                <w:rFonts w:ascii="Calibri" w:hAnsi="Calibri"/>
                <w:sz w:val="22"/>
                <w:szCs w:val="22"/>
              </w:rPr>
            </w:pPr>
            <w:r>
              <w:rPr>
                <w:rFonts w:ascii="Calibri" w:hAnsi="Calibri"/>
                <w:sz w:val="22"/>
                <w:szCs w:val="22"/>
              </w:rPr>
              <w:t>Systems Management</w:t>
            </w:r>
          </w:p>
        </w:tc>
        <w:tc>
          <w:tcPr>
            <w:tcW w:w="2126" w:type="dxa"/>
          </w:tcPr>
          <w:p w14:paraId="435E82FF" w14:textId="77777777" w:rsidR="00C33C92" w:rsidRDefault="00C33C92" w:rsidP="0013054B">
            <w:pPr>
              <w:spacing w:line="276" w:lineRule="auto"/>
              <w:jc w:val="both"/>
              <w:rPr>
                <w:rFonts w:ascii="Calibri" w:hAnsi="Calibri"/>
                <w:sz w:val="22"/>
                <w:szCs w:val="22"/>
              </w:rPr>
            </w:pPr>
          </w:p>
        </w:tc>
        <w:tc>
          <w:tcPr>
            <w:tcW w:w="3291" w:type="dxa"/>
          </w:tcPr>
          <w:p w14:paraId="1BD44934" w14:textId="77777777" w:rsidR="00C33C92" w:rsidRDefault="00C33C92" w:rsidP="0013054B">
            <w:pPr>
              <w:spacing w:line="276" w:lineRule="auto"/>
              <w:jc w:val="both"/>
              <w:rPr>
                <w:rFonts w:ascii="Calibri" w:hAnsi="Calibri"/>
                <w:sz w:val="22"/>
                <w:szCs w:val="22"/>
              </w:rPr>
            </w:pPr>
          </w:p>
        </w:tc>
      </w:tr>
      <w:tr w:rsidR="00C33C92" w14:paraId="51B80E8A" w14:textId="77777777" w:rsidTr="00002057">
        <w:tc>
          <w:tcPr>
            <w:tcW w:w="3227" w:type="dxa"/>
          </w:tcPr>
          <w:p w14:paraId="0AD81086" w14:textId="5FCADAED" w:rsidR="00C33C92" w:rsidRDefault="00C33C92" w:rsidP="0013054B">
            <w:pPr>
              <w:spacing w:line="276" w:lineRule="auto"/>
              <w:jc w:val="both"/>
              <w:rPr>
                <w:rFonts w:ascii="Calibri" w:hAnsi="Calibri"/>
                <w:sz w:val="22"/>
                <w:szCs w:val="22"/>
              </w:rPr>
            </w:pPr>
            <w:r>
              <w:rPr>
                <w:rFonts w:ascii="Calibri" w:hAnsi="Calibri"/>
                <w:sz w:val="22"/>
                <w:szCs w:val="22"/>
              </w:rPr>
              <w:t xml:space="preserve">IT Operations </w:t>
            </w:r>
          </w:p>
        </w:tc>
        <w:tc>
          <w:tcPr>
            <w:tcW w:w="2126" w:type="dxa"/>
          </w:tcPr>
          <w:p w14:paraId="1DFEAC8A" w14:textId="77777777" w:rsidR="00C33C92" w:rsidRDefault="00C33C92" w:rsidP="0013054B">
            <w:pPr>
              <w:spacing w:line="276" w:lineRule="auto"/>
              <w:jc w:val="both"/>
              <w:rPr>
                <w:rFonts w:ascii="Calibri" w:hAnsi="Calibri"/>
                <w:sz w:val="22"/>
                <w:szCs w:val="22"/>
              </w:rPr>
            </w:pPr>
          </w:p>
        </w:tc>
        <w:tc>
          <w:tcPr>
            <w:tcW w:w="3291" w:type="dxa"/>
          </w:tcPr>
          <w:p w14:paraId="4E2DE507" w14:textId="77777777" w:rsidR="00C33C92" w:rsidRDefault="00C33C92" w:rsidP="0013054B">
            <w:pPr>
              <w:spacing w:line="276" w:lineRule="auto"/>
              <w:jc w:val="both"/>
              <w:rPr>
                <w:rFonts w:ascii="Calibri" w:hAnsi="Calibri"/>
                <w:sz w:val="22"/>
                <w:szCs w:val="22"/>
              </w:rPr>
            </w:pPr>
          </w:p>
        </w:tc>
      </w:tr>
      <w:tr w:rsidR="00C33C92" w14:paraId="002921A9" w14:textId="77777777" w:rsidTr="00002057">
        <w:tc>
          <w:tcPr>
            <w:tcW w:w="3227" w:type="dxa"/>
          </w:tcPr>
          <w:p w14:paraId="576130E2" w14:textId="1B289E00" w:rsidR="00C33C92" w:rsidRDefault="00C33C92" w:rsidP="0013054B">
            <w:pPr>
              <w:spacing w:line="276" w:lineRule="auto"/>
              <w:jc w:val="both"/>
              <w:rPr>
                <w:rFonts w:ascii="Calibri" w:hAnsi="Calibri"/>
                <w:sz w:val="22"/>
                <w:szCs w:val="22"/>
              </w:rPr>
            </w:pPr>
            <w:r w:rsidRPr="00C33C92">
              <w:rPr>
                <w:rFonts w:ascii="Calibri" w:hAnsi="Calibri"/>
                <w:sz w:val="22"/>
                <w:szCs w:val="22"/>
              </w:rPr>
              <w:t>Soluzioni ERP e Trend Relativi</w:t>
            </w:r>
          </w:p>
        </w:tc>
        <w:tc>
          <w:tcPr>
            <w:tcW w:w="2126" w:type="dxa"/>
          </w:tcPr>
          <w:p w14:paraId="469D3F8B" w14:textId="77777777" w:rsidR="00C33C92" w:rsidRDefault="00C33C92" w:rsidP="0013054B">
            <w:pPr>
              <w:spacing w:line="276" w:lineRule="auto"/>
              <w:jc w:val="both"/>
              <w:rPr>
                <w:rFonts w:ascii="Calibri" w:hAnsi="Calibri"/>
                <w:sz w:val="22"/>
                <w:szCs w:val="22"/>
              </w:rPr>
            </w:pPr>
          </w:p>
        </w:tc>
        <w:tc>
          <w:tcPr>
            <w:tcW w:w="3291" w:type="dxa"/>
          </w:tcPr>
          <w:p w14:paraId="199B917D" w14:textId="77777777" w:rsidR="00C33C92" w:rsidRDefault="00C33C92" w:rsidP="0013054B">
            <w:pPr>
              <w:spacing w:line="276" w:lineRule="auto"/>
              <w:jc w:val="both"/>
              <w:rPr>
                <w:rFonts w:ascii="Calibri" w:hAnsi="Calibri"/>
                <w:sz w:val="22"/>
                <w:szCs w:val="22"/>
              </w:rPr>
            </w:pPr>
          </w:p>
        </w:tc>
      </w:tr>
      <w:tr w:rsidR="00C33C92" w14:paraId="0285169C" w14:textId="77777777" w:rsidTr="00002057">
        <w:tc>
          <w:tcPr>
            <w:tcW w:w="3227" w:type="dxa"/>
          </w:tcPr>
          <w:p w14:paraId="44FCFB2E" w14:textId="65C3AA8D" w:rsidR="00C33C92" w:rsidRDefault="00C33C92" w:rsidP="0013054B">
            <w:pPr>
              <w:spacing w:line="276" w:lineRule="auto"/>
              <w:jc w:val="both"/>
              <w:rPr>
                <w:rFonts w:ascii="Calibri" w:hAnsi="Calibri"/>
                <w:sz w:val="22"/>
                <w:szCs w:val="22"/>
              </w:rPr>
            </w:pPr>
            <w:r w:rsidRPr="00C33C92">
              <w:rPr>
                <w:rFonts w:ascii="Calibri" w:hAnsi="Calibri"/>
                <w:sz w:val="22"/>
                <w:szCs w:val="22"/>
              </w:rPr>
              <w:t>Open Data</w:t>
            </w:r>
          </w:p>
        </w:tc>
        <w:tc>
          <w:tcPr>
            <w:tcW w:w="2126" w:type="dxa"/>
          </w:tcPr>
          <w:p w14:paraId="383CE2B0" w14:textId="77777777" w:rsidR="00C33C92" w:rsidRDefault="00C33C92" w:rsidP="0013054B">
            <w:pPr>
              <w:spacing w:line="276" w:lineRule="auto"/>
              <w:jc w:val="both"/>
              <w:rPr>
                <w:rFonts w:ascii="Calibri" w:hAnsi="Calibri"/>
                <w:sz w:val="22"/>
                <w:szCs w:val="22"/>
              </w:rPr>
            </w:pPr>
          </w:p>
        </w:tc>
        <w:tc>
          <w:tcPr>
            <w:tcW w:w="3291" w:type="dxa"/>
          </w:tcPr>
          <w:p w14:paraId="12D14D09" w14:textId="77777777" w:rsidR="00C33C92" w:rsidRDefault="00C33C92" w:rsidP="0013054B">
            <w:pPr>
              <w:spacing w:line="276" w:lineRule="auto"/>
              <w:jc w:val="both"/>
              <w:rPr>
                <w:rFonts w:ascii="Calibri" w:hAnsi="Calibri"/>
                <w:sz w:val="22"/>
                <w:szCs w:val="22"/>
              </w:rPr>
            </w:pPr>
          </w:p>
        </w:tc>
      </w:tr>
      <w:tr w:rsidR="00C33C92" w14:paraId="0A6D9AF5" w14:textId="77777777" w:rsidTr="00002057">
        <w:tc>
          <w:tcPr>
            <w:tcW w:w="3227" w:type="dxa"/>
          </w:tcPr>
          <w:p w14:paraId="46C104F6" w14:textId="5C5786DA" w:rsidR="00C33C92" w:rsidRDefault="00C33C92" w:rsidP="0013054B">
            <w:pPr>
              <w:spacing w:line="276" w:lineRule="auto"/>
              <w:jc w:val="both"/>
              <w:rPr>
                <w:rFonts w:ascii="Calibri" w:hAnsi="Calibri"/>
                <w:sz w:val="22"/>
                <w:szCs w:val="22"/>
              </w:rPr>
            </w:pPr>
            <w:r w:rsidRPr="00C33C92">
              <w:rPr>
                <w:rFonts w:ascii="Calibri" w:hAnsi="Calibri"/>
                <w:sz w:val="22"/>
                <w:szCs w:val="22"/>
              </w:rPr>
              <w:t>Artificial Intelligence</w:t>
            </w:r>
          </w:p>
        </w:tc>
        <w:tc>
          <w:tcPr>
            <w:tcW w:w="2126" w:type="dxa"/>
          </w:tcPr>
          <w:p w14:paraId="75E8243D" w14:textId="77777777" w:rsidR="00C33C92" w:rsidRDefault="00C33C92" w:rsidP="0013054B">
            <w:pPr>
              <w:spacing w:line="276" w:lineRule="auto"/>
              <w:jc w:val="both"/>
              <w:rPr>
                <w:rFonts w:ascii="Calibri" w:hAnsi="Calibri"/>
                <w:sz w:val="22"/>
                <w:szCs w:val="22"/>
              </w:rPr>
            </w:pPr>
          </w:p>
        </w:tc>
        <w:tc>
          <w:tcPr>
            <w:tcW w:w="3291" w:type="dxa"/>
          </w:tcPr>
          <w:p w14:paraId="65C324F4" w14:textId="77777777" w:rsidR="00C33C92" w:rsidRDefault="00C33C92" w:rsidP="0013054B">
            <w:pPr>
              <w:spacing w:line="276" w:lineRule="auto"/>
              <w:jc w:val="both"/>
              <w:rPr>
                <w:rFonts w:ascii="Calibri" w:hAnsi="Calibri"/>
                <w:sz w:val="22"/>
                <w:szCs w:val="22"/>
              </w:rPr>
            </w:pPr>
          </w:p>
        </w:tc>
      </w:tr>
      <w:tr w:rsidR="00C33C92" w14:paraId="1D3BBE56" w14:textId="77777777" w:rsidTr="00002057">
        <w:tc>
          <w:tcPr>
            <w:tcW w:w="3227" w:type="dxa"/>
          </w:tcPr>
          <w:p w14:paraId="29DE5537" w14:textId="00D8342B" w:rsidR="00C33C92" w:rsidRDefault="00B11603" w:rsidP="0013054B">
            <w:pPr>
              <w:spacing w:line="276" w:lineRule="auto"/>
              <w:jc w:val="both"/>
              <w:rPr>
                <w:rFonts w:ascii="Calibri" w:hAnsi="Calibri"/>
                <w:sz w:val="22"/>
                <w:szCs w:val="22"/>
              </w:rPr>
            </w:pPr>
            <w:r>
              <w:rPr>
                <w:rFonts w:ascii="Calibri" w:hAnsi="Calibri"/>
                <w:sz w:val="22"/>
                <w:szCs w:val="22"/>
              </w:rPr>
              <w:t xml:space="preserve">Open Innovation e </w:t>
            </w:r>
            <w:r w:rsidR="00C33C92" w:rsidRPr="00C33C92">
              <w:rPr>
                <w:rFonts w:ascii="Calibri" w:hAnsi="Calibri"/>
                <w:sz w:val="22"/>
                <w:szCs w:val="22"/>
              </w:rPr>
              <w:t xml:space="preserve">Startup </w:t>
            </w:r>
            <w:r w:rsidR="00C33C92" w:rsidRPr="00C33C92">
              <w:rPr>
                <w:rFonts w:ascii="Calibri" w:hAnsi="Calibri"/>
                <w:sz w:val="22"/>
                <w:szCs w:val="22"/>
              </w:rPr>
              <w:lastRenderedPageBreak/>
              <w:t>innovative</w:t>
            </w:r>
          </w:p>
        </w:tc>
        <w:tc>
          <w:tcPr>
            <w:tcW w:w="2126" w:type="dxa"/>
          </w:tcPr>
          <w:p w14:paraId="5177D8E6" w14:textId="77777777" w:rsidR="00C33C92" w:rsidRDefault="00C33C92" w:rsidP="0013054B">
            <w:pPr>
              <w:spacing w:line="276" w:lineRule="auto"/>
              <w:jc w:val="both"/>
              <w:rPr>
                <w:rFonts w:ascii="Calibri" w:hAnsi="Calibri"/>
                <w:sz w:val="22"/>
                <w:szCs w:val="22"/>
              </w:rPr>
            </w:pPr>
          </w:p>
        </w:tc>
        <w:tc>
          <w:tcPr>
            <w:tcW w:w="3291" w:type="dxa"/>
          </w:tcPr>
          <w:p w14:paraId="7DC8D90D" w14:textId="77777777" w:rsidR="00C33C92" w:rsidRDefault="00C33C92" w:rsidP="0013054B">
            <w:pPr>
              <w:spacing w:line="276" w:lineRule="auto"/>
              <w:jc w:val="both"/>
              <w:rPr>
                <w:rFonts w:ascii="Calibri" w:hAnsi="Calibri"/>
                <w:sz w:val="22"/>
                <w:szCs w:val="22"/>
              </w:rPr>
            </w:pPr>
          </w:p>
        </w:tc>
      </w:tr>
      <w:tr w:rsidR="00C33C92" w14:paraId="12553F47" w14:textId="77777777" w:rsidTr="00002057">
        <w:tc>
          <w:tcPr>
            <w:tcW w:w="3227" w:type="dxa"/>
          </w:tcPr>
          <w:p w14:paraId="381B7AC3" w14:textId="49F5406F" w:rsidR="00C33C92" w:rsidRDefault="00C33C92" w:rsidP="0013054B">
            <w:pPr>
              <w:spacing w:line="276" w:lineRule="auto"/>
              <w:jc w:val="both"/>
              <w:rPr>
                <w:rFonts w:ascii="Calibri" w:hAnsi="Calibri"/>
                <w:sz w:val="22"/>
                <w:szCs w:val="22"/>
              </w:rPr>
            </w:pPr>
            <w:r w:rsidRPr="00C33C92">
              <w:rPr>
                <w:rFonts w:ascii="Calibri" w:hAnsi="Calibri"/>
                <w:sz w:val="22"/>
                <w:szCs w:val="22"/>
              </w:rPr>
              <w:lastRenderedPageBreak/>
              <w:t>Blockchain</w:t>
            </w:r>
          </w:p>
        </w:tc>
        <w:tc>
          <w:tcPr>
            <w:tcW w:w="2126" w:type="dxa"/>
          </w:tcPr>
          <w:p w14:paraId="11414D87" w14:textId="77777777" w:rsidR="00C33C92" w:rsidRDefault="00C33C92" w:rsidP="0013054B">
            <w:pPr>
              <w:spacing w:line="276" w:lineRule="auto"/>
              <w:jc w:val="both"/>
              <w:rPr>
                <w:rFonts w:ascii="Calibri" w:hAnsi="Calibri"/>
                <w:sz w:val="22"/>
                <w:szCs w:val="22"/>
              </w:rPr>
            </w:pPr>
          </w:p>
        </w:tc>
        <w:tc>
          <w:tcPr>
            <w:tcW w:w="3291" w:type="dxa"/>
          </w:tcPr>
          <w:p w14:paraId="114800D9" w14:textId="77777777" w:rsidR="00C33C92" w:rsidRDefault="00C33C92" w:rsidP="0013054B">
            <w:pPr>
              <w:spacing w:line="276" w:lineRule="auto"/>
              <w:jc w:val="both"/>
              <w:rPr>
                <w:rFonts w:ascii="Calibri" w:hAnsi="Calibri"/>
                <w:sz w:val="22"/>
                <w:szCs w:val="22"/>
              </w:rPr>
            </w:pPr>
          </w:p>
        </w:tc>
      </w:tr>
      <w:tr w:rsidR="00C33C92" w14:paraId="63630D40" w14:textId="77777777" w:rsidTr="00002057">
        <w:tc>
          <w:tcPr>
            <w:tcW w:w="3227" w:type="dxa"/>
          </w:tcPr>
          <w:p w14:paraId="6B695457" w14:textId="3FCB53E4" w:rsidR="00C33C92" w:rsidRDefault="004A51C9" w:rsidP="0013054B">
            <w:pPr>
              <w:spacing w:line="276" w:lineRule="auto"/>
              <w:jc w:val="both"/>
              <w:rPr>
                <w:rFonts w:ascii="Calibri" w:hAnsi="Calibri"/>
                <w:sz w:val="22"/>
                <w:szCs w:val="22"/>
              </w:rPr>
            </w:pPr>
            <w:r>
              <w:rPr>
                <w:rFonts w:ascii="Calibri" w:hAnsi="Calibri"/>
                <w:sz w:val="22"/>
                <w:szCs w:val="22"/>
              </w:rPr>
              <w:t>User Experience</w:t>
            </w:r>
          </w:p>
        </w:tc>
        <w:tc>
          <w:tcPr>
            <w:tcW w:w="2126" w:type="dxa"/>
          </w:tcPr>
          <w:p w14:paraId="42D58DBC" w14:textId="77777777" w:rsidR="00C33C92" w:rsidRDefault="00C33C92" w:rsidP="0013054B">
            <w:pPr>
              <w:spacing w:line="276" w:lineRule="auto"/>
              <w:jc w:val="both"/>
              <w:rPr>
                <w:rFonts w:ascii="Calibri" w:hAnsi="Calibri"/>
                <w:sz w:val="22"/>
                <w:szCs w:val="22"/>
              </w:rPr>
            </w:pPr>
          </w:p>
        </w:tc>
        <w:tc>
          <w:tcPr>
            <w:tcW w:w="3291" w:type="dxa"/>
          </w:tcPr>
          <w:p w14:paraId="15AB3027" w14:textId="77777777" w:rsidR="00C33C92" w:rsidRDefault="00C33C92" w:rsidP="0013054B">
            <w:pPr>
              <w:spacing w:line="276" w:lineRule="auto"/>
              <w:jc w:val="both"/>
              <w:rPr>
                <w:rFonts w:ascii="Calibri" w:hAnsi="Calibri"/>
                <w:sz w:val="22"/>
                <w:szCs w:val="22"/>
              </w:rPr>
            </w:pPr>
          </w:p>
        </w:tc>
      </w:tr>
      <w:tr w:rsidR="00C33C92" w14:paraId="6C28D71E" w14:textId="77777777" w:rsidTr="00002057">
        <w:tc>
          <w:tcPr>
            <w:tcW w:w="3227" w:type="dxa"/>
          </w:tcPr>
          <w:p w14:paraId="6A003C38" w14:textId="644B4E97" w:rsidR="00C33C92" w:rsidRDefault="004A51C9" w:rsidP="0013054B">
            <w:pPr>
              <w:spacing w:line="276" w:lineRule="auto"/>
              <w:jc w:val="both"/>
              <w:rPr>
                <w:rFonts w:ascii="Calibri" w:hAnsi="Calibri"/>
                <w:sz w:val="22"/>
                <w:szCs w:val="22"/>
              </w:rPr>
            </w:pPr>
            <w:r w:rsidRPr="004A51C9">
              <w:rPr>
                <w:rFonts w:ascii="Calibri" w:hAnsi="Calibri" w:cs="Calibri"/>
                <w:color w:val="000000"/>
                <w:sz w:val="22"/>
                <w:szCs w:val="22"/>
              </w:rPr>
              <w:t>BPM architecture</w:t>
            </w:r>
          </w:p>
        </w:tc>
        <w:tc>
          <w:tcPr>
            <w:tcW w:w="2126" w:type="dxa"/>
          </w:tcPr>
          <w:p w14:paraId="261326BB" w14:textId="77777777" w:rsidR="00C33C92" w:rsidRDefault="00C33C92" w:rsidP="0013054B">
            <w:pPr>
              <w:spacing w:line="276" w:lineRule="auto"/>
              <w:jc w:val="both"/>
              <w:rPr>
                <w:rFonts w:ascii="Calibri" w:hAnsi="Calibri"/>
                <w:sz w:val="22"/>
                <w:szCs w:val="22"/>
              </w:rPr>
            </w:pPr>
          </w:p>
        </w:tc>
        <w:tc>
          <w:tcPr>
            <w:tcW w:w="3291" w:type="dxa"/>
          </w:tcPr>
          <w:p w14:paraId="47C1AD79" w14:textId="77777777" w:rsidR="00C33C92" w:rsidRDefault="00C33C92" w:rsidP="0013054B">
            <w:pPr>
              <w:spacing w:line="276" w:lineRule="auto"/>
              <w:jc w:val="both"/>
              <w:rPr>
                <w:rFonts w:ascii="Calibri" w:hAnsi="Calibri"/>
                <w:sz w:val="22"/>
                <w:szCs w:val="22"/>
              </w:rPr>
            </w:pPr>
          </w:p>
        </w:tc>
      </w:tr>
      <w:tr w:rsidR="00C33C92" w14:paraId="368B7B73" w14:textId="77777777" w:rsidTr="00002057">
        <w:tc>
          <w:tcPr>
            <w:tcW w:w="3227" w:type="dxa"/>
          </w:tcPr>
          <w:p w14:paraId="75D183C5" w14:textId="12C590B5" w:rsidR="00C33C92" w:rsidRDefault="004A51C9" w:rsidP="0013054B">
            <w:pPr>
              <w:spacing w:line="276" w:lineRule="auto"/>
              <w:jc w:val="both"/>
              <w:rPr>
                <w:rFonts w:ascii="Calibri" w:hAnsi="Calibri"/>
                <w:sz w:val="22"/>
                <w:szCs w:val="22"/>
              </w:rPr>
            </w:pPr>
            <w:r w:rsidRPr="004A51C9">
              <w:rPr>
                <w:rFonts w:ascii="Calibri" w:hAnsi="Calibri"/>
                <w:sz w:val="22"/>
                <w:szCs w:val="22"/>
              </w:rPr>
              <w:t>Software Asset Management tools</w:t>
            </w:r>
          </w:p>
        </w:tc>
        <w:tc>
          <w:tcPr>
            <w:tcW w:w="2126" w:type="dxa"/>
          </w:tcPr>
          <w:p w14:paraId="01B90FBC" w14:textId="77777777" w:rsidR="00C33C92" w:rsidRDefault="00C33C92" w:rsidP="0013054B">
            <w:pPr>
              <w:spacing w:line="276" w:lineRule="auto"/>
              <w:jc w:val="both"/>
              <w:rPr>
                <w:rFonts w:ascii="Calibri" w:hAnsi="Calibri"/>
                <w:sz w:val="22"/>
                <w:szCs w:val="22"/>
              </w:rPr>
            </w:pPr>
          </w:p>
        </w:tc>
        <w:tc>
          <w:tcPr>
            <w:tcW w:w="3291" w:type="dxa"/>
          </w:tcPr>
          <w:p w14:paraId="339D59D1" w14:textId="77777777" w:rsidR="00C33C92" w:rsidRDefault="00C33C92" w:rsidP="0013054B">
            <w:pPr>
              <w:spacing w:line="276" w:lineRule="auto"/>
              <w:jc w:val="both"/>
              <w:rPr>
                <w:rFonts w:ascii="Calibri" w:hAnsi="Calibri"/>
                <w:sz w:val="22"/>
                <w:szCs w:val="22"/>
              </w:rPr>
            </w:pPr>
          </w:p>
        </w:tc>
      </w:tr>
      <w:tr w:rsidR="00C33C92" w14:paraId="416FBDC4" w14:textId="77777777" w:rsidTr="00002057">
        <w:tc>
          <w:tcPr>
            <w:tcW w:w="3227" w:type="dxa"/>
          </w:tcPr>
          <w:p w14:paraId="200BB110" w14:textId="7CEE78F2" w:rsidR="00C33C92" w:rsidRDefault="004A51C9" w:rsidP="00B11603">
            <w:pPr>
              <w:spacing w:line="276" w:lineRule="auto"/>
              <w:jc w:val="both"/>
              <w:rPr>
                <w:rFonts w:ascii="Calibri" w:hAnsi="Calibri"/>
                <w:sz w:val="22"/>
                <w:szCs w:val="22"/>
              </w:rPr>
            </w:pPr>
            <w:r w:rsidRPr="004A51C9">
              <w:rPr>
                <w:rFonts w:ascii="Calibri" w:hAnsi="Calibri"/>
                <w:sz w:val="22"/>
                <w:szCs w:val="22"/>
                <w:lang w:val="en-US"/>
              </w:rPr>
              <w:t>Soluzioni ALM-PPM</w:t>
            </w:r>
          </w:p>
        </w:tc>
        <w:tc>
          <w:tcPr>
            <w:tcW w:w="2126" w:type="dxa"/>
          </w:tcPr>
          <w:p w14:paraId="7B9474D2" w14:textId="77777777" w:rsidR="00C33C92" w:rsidRDefault="00C33C92" w:rsidP="0013054B">
            <w:pPr>
              <w:spacing w:line="276" w:lineRule="auto"/>
              <w:jc w:val="both"/>
              <w:rPr>
                <w:rFonts w:ascii="Calibri" w:hAnsi="Calibri"/>
                <w:sz w:val="22"/>
                <w:szCs w:val="22"/>
              </w:rPr>
            </w:pPr>
          </w:p>
        </w:tc>
        <w:tc>
          <w:tcPr>
            <w:tcW w:w="3291" w:type="dxa"/>
          </w:tcPr>
          <w:p w14:paraId="09529D78" w14:textId="77777777" w:rsidR="00C33C92" w:rsidRDefault="00C33C92" w:rsidP="0013054B">
            <w:pPr>
              <w:spacing w:line="276" w:lineRule="auto"/>
              <w:jc w:val="both"/>
              <w:rPr>
                <w:rFonts w:ascii="Calibri" w:hAnsi="Calibri"/>
                <w:sz w:val="22"/>
                <w:szCs w:val="22"/>
              </w:rPr>
            </w:pPr>
          </w:p>
        </w:tc>
      </w:tr>
      <w:tr w:rsidR="00C33C92" w14:paraId="329BA34F" w14:textId="77777777" w:rsidTr="00002057">
        <w:tc>
          <w:tcPr>
            <w:tcW w:w="3227" w:type="dxa"/>
          </w:tcPr>
          <w:p w14:paraId="76CFD261" w14:textId="67A72209" w:rsidR="00C33C92" w:rsidRDefault="004A51C9" w:rsidP="004A51C9">
            <w:pPr>
              <w:spacing w:line="276" w:lineRule="auto"/>
              <w:jc w:val="both"/>
              <w:rPr>
                <w:rFonts w:ascii="Calibri" w:hAnsi="Calibri"/>
                <w:sz w:val="22"/>
                <w:szCs w:val="22"/>
              </w:rPr>
            </w:pPr>
            <w:r w:rsidRPr="004A51C9">
              <w:rPr>
                <w:rFonts w:ascii="Calibri" w:hAnsi="Calibri"/>
                <w:sz w:val="22"/>
                <w:szCs w:val="22"/>
                <w:lang w:val="en-US"/>
              </w:rPr>
              <w:t>Vendor Management</w:t>
            </w:r>
          </w:p>
        </w:tc>
        <w:tc>
          <w:tcPr>
            <w:tcW w:w="2126" w:type="dxa"/>
          </w:tcPr>
          <w:p w14:paraId="1DC6CCB3" w14:textId="77777777" w:rsidR="00C33C92" w:rsidRDefault="00C33C92" w:rsidP="0013054B">
            <w:pPr>
              <w:spacing w:line="276" w:lineRule="auto"/>
              <w:jc w:val="both"/>
              <w:rPr>
                <w:rFonts w:ascii="Calibri" w:hAnsi="Calibri"/>
                <w:sz w:val="22"/>
                <w:szCs w:val="22"/>
              </w:rPr>
            </w:pPr>
          </w:p>
        </w:tc>
        <w:tc>
          <w:tcPr>
            <w:tcW w:w="3291" w:type="dxa"/>
          </w:tcPr>
          <w:p w14:paraId="6EA7B36F" w14:textId="77777777" w:rsidR="00C33C92" w:rsidRDefault="00C33C92" w:rsidP="0013054B">
            <w:pPr>
              <w:spacing w:line="276" w:lineRule="auto"/>
              <w:jc w:val="both"/>
              <w:rPr>
                <w:rFonts w:ascii="Calibri" w:hAnsi="Calibri"/>
                <w:sz w:val="22"/>
                <w:szCs w:val="22"/>
              </w:rPr>
            </w:pPr>
          </w:p>
        </w:tc>
      </w:tr>
      <w:tr w:rsidR="00C33C92" w:rsidRPr="004A51C9" w14:paraId="08D9334A" w14:textId="77777777" w:rsidTr="00002057">
        <w:tc>
          <w:tcPr>
            <w:tcW w:w="3227" w:type="dxa"/>
          </w:tcPr>
          <w:p w14:paraId="17D4DC74" w14:textId="758D52AB" w:rsidR="00C33C92" w:rsidRPr="004A51C9" w:rsidRDefault="004A51C9" w:rsidP="004A51C9">
            <w:pPr>
              <w:spacing w:line="276" w:lineRule="auto"/>
              <w:jc w:val="both"/>
              <w:rPr>
                <w:rFonts w:ascii="Calibri" w:hAnsi="Calibri"/>
                <w:sz w:val="22"/>
                <w:szCs w:val="22"/>
                <w:lang w:val="en-US"/>
              </w:rPr>
            </w:pPr>
            <w:r w:rsidRPr="004A51C9">
              <w:rPr>
                <w:rFonts w:ascii="Calibri" w:hAnsi="Calibri"/>
                <w:sz w:val="22"/>
                <w:szCs w:val="22"/>
                <w:lang w:val="en-US"/>
              </w:rPr>
              <w:t xml:space="preserve">Application Outsourcing Models </w:t>
            </w:r>
          </w:p>
        </w:tc>
        <w:tc>
          <w:tcPr>
            <w:tcW w:w="2126" w:type="dxa"/>
          </w:tcPr>
          <w:p w14:paraId="5C19FDF2" w14:textId="77777777" w:rsidR="00C33C92" w:rsidRPr="004A51C9" w:rsidRDefault="00C33C92" w:rsidP="0013054B">
            <w:pPr>
              <w:spacing w:line="276" w:lineRule="auto"/>
              <w:jc w:val="both"/>
              <w:rPr>
                <w:rFonts w:ascii="Calibri" w:hAnsi="Calibri"/>
                <w:sz w:val="22"/>
                <w:szCs w:val="22"/>
                <w:lang w:val="en-US"/>
              </w:rPr>
            </w:pPr>
          </w:p>
        </w:tc>
        <w:tc>
          <w:tcPr>
            <w:tcW w:w="3291" w:type="dxa"/>
          </w:tcPr>
          <w:p w14:paraId="6C300268" w14:textId="77777777" w:rsidR="00C33C92" w:rsidRPr="004A51C9" w:rsidRDefault="00C33C92" w:rsidP="0013054B">
            <w:pPr>
              <w:spacing w:line="276" w:lineRule="auto"/>
              <w:jc w:val="both"/>
              <w:rPr>
                <w:rFonts w:ascii="Calibri" w:hAnsi="Calibri"/>
                <w:sz w:val="22"/>
                <w:szCs w:val="22"/>
                <w:lang w:val="en-US"/>
              </w:rPr>
            </w:pPr>
          </w:p>
        </w:tc>
      </w:tr>
      <w:tr w:rsidR="00C33C92" w14:paraId="7BCAC91B" w14:textId="77777777" w:rsidTr="00002057">
        <w:tc>
          <w:tcPr>
            <w:tcW w:w="3227" w:type="dxa"/>
          </w:tcPr>
          <w:p w14:paraId="0F9159C1" w14:textId="4101FA45" w:rsidR="00C33C92" w:rsidRDefault="00C33C92" w:rsidP="0013054B">
            <w:pPr>
              <w:spacing w:line="276" w:lineRule="auto"/>
              <w:jc w:val="both"/>
              <w:rPr>
                <w:rFonts w:ascii="Calibri" w:hAnsi="Calibri"/>
                <w:sz w:val="22"/>
                <w:szCs w:val="22"/>
              </w:rPr>
            </w:pPr>
            <w:r>
              <w:rPr>
                <w:rFonts w:ascii="Calibri" w:hAnsi="Calibri"/>
                <w:sz w:val="22"/>
                <w:szCs w:val="22"/>
              </w:rPr>
              <w:t>Analisi dei fornitori ICT</w:t>
            </w:r>
          </w:p>
        </w:tc>
        <w:tc>
          <w:tcPr>
            <w:tcW w:w="2126" w:type="dxa"/>
          </w:tcPr>
          <w:p w14:paraId="562CF99C" w14:textId="77777777" w:rsidR="00C33C92" w:rsidRDefault="00C33C92" w:rsidP="0013054B">
            <w:pPr>
              <w:spacing w:line="276" w:lineRule="auto"/>
              <w:jc w:val="both"/>
              <w:rPr>
                <w:rFonts w:ascii="Calibri" w:hAnsi="Calibri"/>
                <w:sz w:val="22"/>
                <w:szCs w:val="22"/>
              </w:rPr>
            </w:pPr>
          </w:p>
        </w:tc>
        <w:tc>
          <w:tcPr>
            <w:tcW w:w="3291" w:type="dxa"/>
          </w:tcPr>
          <w:p w14:paraId="1670ADDE" w14:textId="77777777" w:rsidR="00C33C92" w:rsidRDefault="00C33C92" w:rsidP="0013054B">
            <w:pPr>
              <w:spacing w:line="276" w:lineRule="auto"/>
              <w:jc w:val="both"/>
              <w:rPr>
                <w:rFonts w:ascii="Calibri" w:hAnsi="Calibri"/>
                <w:sz w:val="22"/>
                <w:szCs w:val="22"/>
              </w:rPr>
            </w:pPr>
          </w:p>
        </w:tc>
      </w:tr>
      <w:tr w:rsidR="00C33C92" w14:paraId="496EDD35" w14:textId="77777777" w:rsidTr="00002057">
        <w:tc>
          <w:tcPr>
            <w:tcW w:w="3227" w:type="dxa"/>
          </w:tcPr>
          <w:p w14:paraId="6E0168D7" w14:textId="77777777" w:rsidR="00C33C92" w:rsidRPr="006D55EE" w:rsidRDefault="00C33C92" w:rsidP="0013054B">
            <w:pPr>
              <w:autoSpaceDE w:val="0"/>
              <w:autoSpaceDN w:val="0"/>
              <w:adjustRightInd w:val="0"/>
              <w:rPr>
                <w:rFonts w:ascii="Calibri" w:hAnsi="Calibri" w:cs="Calibri"/>
                <w:color w:val="000000"/>
                <w:sz w:val="22"/>
                <w:szCs w:val="22"/>
              </w:rPr>
            </w:pPr>
            <w:r>
              <w:rPr>
                <w:rFonts w:ascii="Calibri" w:hAnsi="Calibri"/>
                <w:sz w:val="22"/>
                <w:szCs w:val="22"/>
              </w:rPr>
              <w:t>Modelli di Sourcing</w:t>
            </w:r>
          </w:p>
        </w:tc>
        <w:tc>
          <w:tcPr>
            <w:tcW w:w="2126" w:type="dxa"/>
          </w:tcPr>
          <w:p w14:paraId="471FFB36" w14:textId="77777777" w:rsidR="00C33C92" w:rsidRDefault="00C33C92" w:rsidP="0013054B">
            <w:pPr>
              <w:spacing w:line="276" w:lineRule="auto"/>
              <w:jc w:val="both"/>
              <w:rPr>
                <w:rFonts w:ascii="Calibri" w:hAnsi="Calibri"/>
                <w:sz w:val="22"/>
                <w:szCs w:val="22"/>
              </w:rPr>
            </w:pPr>
          </w:p>
        </w:tc>
        <w:tc>
          <w:tcPr>
            <w:tcW w:w="3291" w:type="dxa"/>
          </w:tcPr>
          <w:p w14:paraId="30F5313E" w14:textId="77777777" w:rsidR="00C33C92" w:rsidRDefault="00C33C92" w:rsidP="0013054B">
            <w:pPr>
              <w:spacing w:line="276" w:lineRule="auto"/>
              <w:jc w:val="both"/>
              <w:rPr>
                <w:rFonts w:ascii="Calibri" w:hAnsi="Calibri"/>
                <w:sz w:val="22"/>
                <w:szCs w:val="22"/>
              </w:rPr>
            </w:pPr>
          </w:p>
        </w:tc>
      </w:tr>
      <w:tr w:rsidR="00C33C92" w14:paraId="52217870" w14:textId="77777777" w:rsidTr="00002057">
        <w:tc>
          <w:tcPr>
            <w:tcW w:w="3227" w:type="dxa"/>
          </w:tcPr>
          <w:p w14:paraId="3D29113F" w14:textId="77777777" w:rsidR="00C33C92" w:rsidRDefault="00C33C92" w:rsidP="0013054B">
            <w:pPr>
              <w:spacing w:line="276" w:lineRule="auto"/>
              <w:jc w:val="both"/>
              <w:rPr>
                <w:rFonts w:ascii="Calibri" w:hAnsi="Calibri"/>
                <w:sz w:val="22"/>
                <w:szCs w:val="22"/>
              </w:rPr>
            </w:pPr>
            <w:r>
              <w:rPr>
                <w:rFonts w:ascii="Calibri" w:hAnsi="Calibri"/>
                <w:sz w:val="22"/>
                <w:szCs w:val="22"/>
              </w:rPr>
              <w:t>Vendor Management</w:t>
            </w:r>
          </w:p>
        </w:tc>
        <w:tc>
          <w:tcPr>
            <w:tcW w:w="2126" w:type="dxa"/>
          </w:tcPr>
          <w:p w14:paraId="6B87734D" w14:textId="77777777" w:rsidR="00C33C92" w:rsidRDefault="00C33C92" w:rsidP="0013054B">
            <w:pPr>
              <w:spacing w:line="276" w:lineRule="auto"/>
              <w:jc w:val="both"/>
              <w:rPr>
                <w:rFonts w:ascii="Calibri" w:hAnsi="Calibri"/>
                <w:sz w:val="22"/>
                <w:szCs w:val="22"/>
              </w:rPr>
            </w:pPr>
          </w:p>
        </w:tc>
        <w:tc>
          <w:tcPr>
            <w:tcW w:w="3291" w:type="dxa"/>
          </w:tcPr>
          <w:p w14:paraId="465F53DF" w14:textId="77777777" w:rsidR="00C33C92" w:rsidRDefault="00C33C92" w:rsidP="0013054B">
            <w:pPr>
              <w:spacing w:line="276" w:lineRule="auto"/>
              <w:jc w:val="both"/>
              <w:rPr>
                <w:rFonts w:ascii="Calibri" w:hAnsi="Calibri"/>
                <w:sz w:val="22"/>
                <w:szCs w:val="22"/>
              </w:rPr>
            </w:pPr>
          </w:p>
        </w:tc>
      </w:tr>
      <w:tr w:rsidR="00C33C92" w14:paraId="65D4C8CB" w14:textId="77777777" w:rsidTr="00002057">
        <w:tc>
          <w:tcPr>
            <w:tcW w:w="3227" w:type="dxa"/>
          </w:tcPr>
          <w:p w14:paraId="5FA6B1BA" w14:textId="77777777" w:rsidR="00C33C92" w:rsidRDefault="00C33C92" w:rsidP="0013054B">
            <w:pPr>
              <w:spacing w:line="276" w:lineRule="auto"/>
              <w:jc w:val="both"/>
              <w:rPr>
                <w:rFonts w:ascii="Calibri" w:hAnsi="Calibri"/>
                <w:sz w:val="22"/>
                <w:szCs w:val="22"/>
              </w:rPr>
            </w:pPr>
            <w:r>
              <w:rPr>
                <w:rFonts w:ascii="Calibri" w:hAnsi="Calibri"/>
                <w:sz w:val="22"/>
                <w:szCs w:val="22"/>
              </w:rPr>
              <w:t>Strategia digitali per la PA</w:t>
            </w:r>
          </w:p>
        </w:tc>
        <w:tc>
          <w:tcPr>
            <w:tcW w:w="2126" w:type="dxa"/>
          </w:tcPr>
          <w:p w14:paraId="18FD1AA5" w14:textId="77777777" w:rsidR="00C33C92" w:rsidRDefault="00C33C92" w:rsidP="0013054B">
            <w:pPr>
              <w:spacing w:line="276" w:lineRule="auto"/>
              <w:jc w:val="both"/>
              <w:rPr>
                <w:rFonts w:ascii="Calibri" w:hAnsi="Calibri"/>
                <w:sz w:val="22"/>
                <w:szCs w:val="22"/>
              </w:rPr>
            </w:pPr>
          </w:p>
        </w:tc>
        <w:tc>
          <w:tcPr>
            <w:tcW w:w="3291" w:type="dxa"/>
          </w:tcPr>
          <w:p w14:paraId="40F3D8E6" w14:textId="77777777" w:rsidR="00C33C92" w:rsidRDefault="00C33C92" w:rsidP="0013054B">
            <w:pPr>
              <w:spacing w:line="276" w:lineRule="auto"/>
              <w:jc w:val="both"/>
              <w:rPr>
                <w:rFonts w:ascii="Calibri" w:hAnsi="Calibri"/>
                <w:sz w:val="22"/>
                <w:szCs w:val="22"/>
              </w:rPr>
            </w:pPr>
          </w:p>
        </w:tc>
      </w:tr>
      <w:tr w:rsidR="00C33C92" w14:paraId="1C69B1DC" w14:textId="77777777" w:rsidTr="00002057">
        <w:tc>
          <w:tcPr>
            <w:tcW w:w="3227" w:type="dxa"/>
          </w:tcPr>
          <w:p w14:paraId="0E423BA0" w14:textId="77777777" w:rsidR="00C33C92" w:rsidRDefault="00C33C92" w:rsidP="0013054B">
            <w:pPr>
              <w:spacing w:line="276" w:lineRule="auto"/>
              <w:jc w:val="both"/>
              <w:rPr>
                <w:rFonts w:ascii="Calibri" w:hAnsi="Calibri"/>
                <w:sz w:val="22"/>
                <w:szCs w:val="22"/>
              </w:rPr>
            </w:pPr>
          </w:p>
        </w:tc>
        <w:tc>
          <w:tcPr>
            <w:tcW w:w="2126" w:type="dxa"/>
          </w:tcPr>
          <w:p w14:paraId="1DF62A78" w14:textId="77777777" w:rsidR="00C33C92" w:rsidRDefault="00C33C92" w:rsidP="0013054B">
            <w:pPr>
              <w:spacing w:line="276" w:lineRule="auto"/>
              <w:jc w:val="both"/>
              <w:rPr>
                <w:rFonts w:ascii="Calibri" w:hAnsi="Calibri"/>
                <w:sz w:val="22"/>
                <w:szCs w:val="22"/>
              </w:rPr>
            </w:pPr>
          </w:p>
        </w:tc>
        <w:tc>
          <w:tcPr>
            <w:tcW w:w="3291" w:type="dxa"/>
          </w:tcPr>
          <w:p w14:paraId="07C7F0B3" w14:textId="77777777" w:rsidR="00C33C92" w:rsidRDefault="00C33C92" w:rsidP="0013054B">
            <w:pPr>
              <w:spacing w:line="276" w:lineRule="auto"/>
              <w:jc w:val="both"/>
              <w:rPr>
                <w:rFonts w:ascii="Calibri" w:hAnsi="Calibri"/>
                <w:sz w:val="22"/>
                <w:szCs w:val="22"/>
              </w:rPr>
            </w:pPr>
          </w:p>
        </w:tc>
      </w:tr>
    </w:tbl>
    <w:p w14:paraId="7CFCC412" w14:textId="77777777" w:rsidR="00A04269" w:rsidRDefault="00A04269">
      <w:pPr>
        <w:rPr>
          <w:rFonts w:asciiTheme="minorHAnsi" w:hAnsiTheme="minorHAnsi" w:cs="Arial"/>
          <w:bCs/>
          <w:sz w:val="20"/>
          <w:szCs w:val="20"/>
        </w:rPr>
      </w:pPr>
    </w:p>
    <w:p w14:paraId="3C825275" w14:textId="04B4FC04" w:rsidR="00B72BE0" w:rsidRDefault="00B72BE0" w:rsidP="00B72BE0">
      <w:pPr>
        <w:numPr>
          <w:ilvl w:val="0"/>
          <w:numId w:val="38"/>
        </w:numPr>
        <w:jc w:val="both"/>
        <w:rPr>
          <w:rFonts w:asciiTheme="minorHAnsi" w:hAnsiTheme="minorHAnsi" w:cs="Arial"/>
          <w:bCs/>
          <w:sz w:val="20"/>
          <w:szCs w:val="20"/>
        </w:rPr>
      </w:pPr>
      <w:r>
        <w:rPr>
          <w:rFonts w:asciiTheme="minorHAnsi" w:hAnsiTheme="minorHAnsi" w:cs="Arial"/>
          <w:bCs/>
          <w:sz w:val="20"/>
          <w:szCs w:val="20"/>
        </w:rPr>
        <w:t>L</w:t>
      </w:r>
      <w:r w:rsidRPr="00C63F3D">
        <w:rPr>
          <w:rFonts w:asciiTheme="minorHAnsi" w:hAnsiTheme="minorHAnsi" w:cs="Arial"/>
          <w:bCs/>
          <w:sz w:val="20"/>
          <w:szCs w:val="20"/>
        </w:rPr>
        <w:t>a Vostra Azienda svolge i seguenti servizi</w:t>
      </w:r>
      <w:r>
        <w:rPr>
          <w:rFonts w:asciiTheme="minorHAnsi" w:hAnsiTheme="minorHAnsi" w:cs="Arial"/>
          <w:bCs/>
          <w:sz w:val="20"/>
          <w:szCs w:val="20"/>
        </w:rPr>
        <w:t xml:space="preserve"> ? </w:t>
      </w:r>
      <w:r w:rsidRPr="005237B8">
        <w:rPr>
          <w:rFonts w:asciiTheme="minorHAnsi" w:hAnsiTheme="minorHAnsi" w:cs="Arial"/>
          <w:bCs/>
          <w:sz w:val="20"/>
          <w:szCs w:val="20"/>
        </w:rPr>
        <w:t xml:space="preserve">Qualora </w:t>
      </w:r>
      <w:r>
        <w:rPr>
          <w:rFonts w:asciiTheme="minorHAnsi" w:hAnsiTheme="minorHAnsi" w:cs="Arial"/>
          <w:bCs/>
          <w:sz w:val="20"/>
          <w:szCs w:val="20"/>
        </w:rPr>
        <w:t xml:space="preserve">i servizi indicati non siano erogati, </w:t>
      </w:r>
      <w:r w:rsidRPr="005237B8">
        <w:rPr>
          <w:rFonts w:asciiTheme="minorHAnsi" w:hAnsiTheme="minorHAnsi" w:cs="Arial"/>
          <w:bCs/>
          <w:sz w:val="20"/>
          <w:szCs w:val="20"/>
        </w:rPr>
        <w:t>indicare “N.D.”</w:t>
      </w:r>
      <w:r>
        <w:rPr>
          <w:rFonts w:asciiTheme="minorHAnsi" w:hAnsiTheme="minorHAnsi" w:cs="Arial"/>
          <w:bCs/>
          <w:sz w:val="20"/>
          <w:szCs w:val="20"/>
        </w:rPr>
        <w:t>?</w:t>
      </w:r>
    </w:p>
    <w:p w14:paraId="7CB7570D" w14:textId="77777777" w:rsidR="00B72BE0" w:rsidRPr="00002057" w:rsidRDefault="00B72BE0" w:rsidP="00002057">
      <w:pPr>
        <w:pStyle w:val="Titolo1"/>
        <w:numPr>
          <w:ilvl w:val="0"/>
          <w:numId w:val="0"/>
        </w:numPr>
        <w:rPr>
          <w:rFonts w:ascii="Calibri" w:hAnsi="Calibri"/>
          <w:szCs w:val="22"/>
        </w:rPr>
      </w:pPr>
      <w:r w:rsidRPr="00002057">
        <w:rPr>
          <w:rFonts w:ascii="Calibri" w:hAnsi="Calibri"/>
          <w:szCs w:val="22"/>
        </w:rPr>
        <w:t>Risposta (barrare con una X)</w:t>
      </w:r>
    </w:p>
    <w:p w14:paraId="6B77E675" w14:textId="77777777" w:rsidR="00B72BE0" w:rsidRDefault="00B72BE0">
      <w:pPr>
        <w:rPr>
          <w:rFonts w:asciiTheme="minorHAnsi" w:hAnsiTheme="minorHAnsi" w:cs="Arial"/>
          <w:bC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103"/>
        <w:gridCol w:w="709"/>
      </w:tblGrid>
      <w:tr w:rsidR="00364D0D" w:rsidRPr="00F55F63" w14:paraId="4DF5ADEE" w14:textId="77777777" w:rsidTr="0013054B">
        <w:tc>
          <w:tcPr>
            <w:tcW w:w="1656" w:type="dxa"/>
            <w:tcBorders>
              <w:top w:val="nil"/>
              <w:left w:val="nil"/>
              <w:bottom w:val="single" w:sz="4" w:space="0" w:color="auto"/>
              <w:right w:val="nil"/>
            </w:tcBorders>
            <w:shd w:val="clear" w:color="auto" w:fill="auto"/>
            <w:vAlign w:val="center"/>
          </w:tcPr>
          <w:p w14:paraId="504A2E60" w14:textId="77777777" w:rsidR="00364D0D" w:rsidRPr="00F06EAE" w:rsidRDefault="00364D0D" w:rsidP="0013054B">
            <w:pPr>
              <w:spacing w:line="360" w:lineRule="auto"/>
              <w:rPr>
                <w:rFonts w:asciiTheme="minorHAnsi" w:hAnsiTheme="minorHAnsi" w:cs="Arial"/>
                <w:b/>
                <w:sz w:val="20"/>
                <w:szCs w:val="20"/>
              </w:rPr>
            </w:pPr>
          </w:p>
        </w:tc>
        <w:tc>
          <w:tcPr>
            <w:tcW w:w="5103" w:type="dxa"/>
            <w:tcBorders>
              <w:top w:val="nil"/>
              <w:left w:val="nil"/>
              <w:bottom w:val="single" w:sz="4" w:space="0" w:color="auto"/>
              <w:right w:val="single" w:sz="4" w:space="0" w:color="auto"/>
            </w:tcBorders>
            <w:shd w:val="clear" w:color="auto" w:fill="auto"/>
            <w:vAlign w:val="center"/>
          </w:tcPr>
          <w:p w14:paraId="48E1EFB7" w14:textId="77777777" w:rsidR="00364D0D" w:rsidRPr="00F55F63" w:rsidRDefault="00364D0D" w:rsidP="0013054B">
            <w:pPr>
              <w:jc w:val="both"/>
              <w:rPr>
                <w:rFonts w:asciiTheme="minorHAnsi" w:hAnsiTheme="minorHAnsi" w:cs="Arial"/>
                <w:sz w:val="20"/>
                <w:szCs w:val="20"/>
              </w:rPr>
            </w:pPr>
          </w:p>
        </w:tc>
        <w:tc>
          <w:tcPr>
            <w:tcW w:w="709" w:type="dxa"/>
            <w:tcBorders>
              <w:left w:val="single" w:sz="4" w:space="0" w:color="auto"/>
            </w:tcBorders>
            <w:shd w:val="clear" w:color="auto" w:fill="auto"/>
          </w:tcPr>
          <w:p w14:paraId="1EB62D54" w14:textId="77777777" w:rsidR="00364D0D" w:rsidRPr="004A6BE5" w:rsidRDefault="00364D0D" w:rsidP="0013054B">
            <w:pPr>
              <w:spacing w:line="360" w:lineRule="auto"/>
              <w:jc w:val="center"/>
              <w:rPr>
                <w:rFonts w:asciiTheme="minorHAnsi" w:hAnsiTheme="minorHAnsi" w:cs="Arial"/>
                <w:b/>
                <w:bCs/>
                <w:sz w:val="20"/>
                <w:szCs w:val="20"/>
              </w:rPr>
            </w:pPr>
            <w:r w:rsidRPr="004A6BE5">
              <w:rPr>
                <w:rFonts w:asciiTheme="minorHAnsi" w:hAnsiTheme="minorHAnsi" w:cs="Arial"/>
                <w:b/>
                <w:bCs/>
                <w:szCs w:val="20"/>
              </w:rPr>
              <w:t>Sì</w:t>
            </w:r>
          </w:p>
        </w:tc>
      </w:tr>
      <w:tr w:rsidR="00364D0D" w:rsidRPr="00F55F63" w14:paraId="10ED65F1" w14:textId="77777777" w:rsidTr="0013054B">
        <w:tc>
          <w:tcPr>
            <w:tcW w:w="1656" w:type="dxa"/>
            <w:vMerge w:val="restart"/>
            <w:tcBorders>
              <w:top w:val="single" w:sz="4" w:space="0" w:color="auto"/>
            </w:tcBorders>
            <w:shd w:val="clear" w:color="auto" w:fill="auto"/>
            <w:vAlign w:val="center"/>
          </w:tcPr>
          <w:p w14:paraId="651E6910" w14:textId="77777777" w:rsidR="00364D0D" w:rsidRPr="00F55F63" w:rsidRDefault="00364D0D" w:rsidP="0013054B">
            <w:pPr>
              <w:spacing w:line="360" w:lineRule="auto"/>
              <w:rPr>
                <w:rFonts w:asciiTheme="minorHAnsi" w:hAnsiTheme="minorHAnsi" w:cs="Arial"/>
                <w:b/>
                <w:sz w:val="20"/>
                <w:szCs w:val="20"/>
                <w:lang w:val="en-US"/>
              </w:rPr>
            </w:pPr>
            <w:r w:rsidRPr="00F55F63">
              <w:rPr>
                <w:rFonts w:asciiTheme="minorHAnsi" w:hAnsiTheme="minorHAnsi" w:cs="Arial"/>
                <w:b/>
                <w:sz w:val="20"/>
                <w:szCs w:val="20"/>
                <w:lang w:val="en-US"/>
              </w:rPr>
              <w:t>Ricerca on line</w:t>
            </w:r>
          </w:p>
        </w:tc>
        <w:tc>
          <w:tcPr>
            <w:tcW w:w="5103" w:type="dxa"/>
            <w:tcBorders>
              <w:top w:val="single" w:sz="4" w:space="0" w:color="auto"/>
            </w:tcBorders>
            <w:shd w:val="clear" w:color="auto" w:fill="auto"/>
            <w:vAlign w:val="center"/>
          </w:tcPr>
          <w:p w14:paraId="5AB17057" w14:textId="03B96979" w:rsidR="00364D0D" w:rsidRPr="00F55F63" w:rsidRDefault="00364D0D" w:rsidP="00364D0D">
            <w:pPr>
              <w:jc w:val="both"/>
              <w:rPr>
                <w:rFonts w:asciiTheme="minorHAnsi" w:hAnsiTheme="minorHAnsi" w:cs="Arial"/>
                <w:bCs/>
                <w:i/>
                <w:sz w:val="20"/>
                <w:szCs w:val="20"/>
              </w:rPr>
            </w:pPr>
            <w:r w:rsidRPr="00F55F63">
              <w:rPr>
                <w:rFonts w:asciiTheme="minorHAnsi" w:hAnsiTheme="minorHAnsi" w:cs="Arial"/>
                <w:sz w:val="20"/>
                <w:szCs w:val="20"/>
              </w:rPr>
              <w:t xml:space="preserve">Consultazione della ricerca ICT on line </w:t>
            </w:r>
            <w:r>
              <w:rPr>
                <w:rFonts w:asciiTheme="minorHAnsi" w:hAnsiTheme="minorHAnsi" w:cs="Arial"/>
                <w:sz w:val="20"/>
                <w:szCs w:val="20"/>
              </w:rPr>
              <w:t xml:space="preserve">sia </w:t>
            </w:r>
            <w:r w:rsidRPr="00F55F63">
              <w:rPr>
                <w:rFonts w:asciiTheme="minorHAnsi" w:hAnsiTheme="minorHAnsi" w:cs="Arial"/>
                <w:sz w:val="20"/>
                <w:szCs w:val="20"/>
              </w:rPr>
              <w:t xml:space="preserve">tramite accesso </w:t>
            </w:r>
            <w:r w:rsidRPr="00F55F63">
              <w:rPr>
                <w:rFonts w:asciiTheme="minorHAnsi" w:hAnsiTheme="minorHAnsi" w:cs="Arial"/>
                <w:bCs/>
                <w:sz w:val="20"/>
                <w:szCs w:val="20"/>
              </w:rPr>
              <w:t>ad un portale web</w:t>
            </w:r>
            <w:r>
              <w:rPr>
                <w:rFonts w:asciiTheme="minorHAnsi" w:hAnsiTheme="minorHAnsi" w:cs="Arial"/>
                <w:bCs/>
                <w:sz w:val="20"/>
                <w:szCs w:val="20"/>
              </w:rPr>
              <w:t xml:space="preserve"> sia tramite una “app” per dispositivi mobili</w:t>
            </w:r>
          </w:p>
        </w:tc>
        <w:tc>
          <w:tcPr>
            <w:tcW w:w="709" w:type="dxa"/>
            <w:shd w:val="clear" w:color="auto" w:fill="auto"/>
          </w:tcPr>
          <w:p w14:paraId="642F982A"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486821" w:rsidRPr="00F55F63" w14:paraId="33E237C4" w14:textId="77777777" w:rsidTr="0013054B">
        <w:tc>
          <w:tcPr>
            <w:tcW w:w="1656" w:type="dxa"/>
            <w:vMerge/>
            <w:tcBorders>
              <w:top w:val="single" w:sz="4" w:space="0" w:color="auto"/>
            </w:tcBorders>
            <w:shd w:val="clear" w:color="auto" w:fill="auto"/>
            <w:vAlign w:val="center"/>
          </w:tcPr>
          <w:p w14:paraId="7C578AA2" w14:textId="77777777" w:rsidR="00486821" w:rsidRPr="00CB5A51" w:rsidRDefault="00486821" w:rsidP="0013054B">
            <w:pPr>
              <w:spacing w:line="360" w:lineRule="auto"/>
              <w:rPr>
                <w:rFonts w:asciiTheme="minorHAnsi" w:hAnsiTheme="minorHAnsi" w:cs="Arial"/>
                <w:b/>
                <w:sz w:val="20"/>
                <w:szCs w:val="20"/>
              </w:rPr>
            </w:pPr>
          </w:p>
        </w:tc>
        <w:tc>
          <w:tcPr>
            <w:tcW w:w="5103" w:type="dxa"/>
            <w:tcBorders>
              <w:top w:val="single" w:sz="4" w:space="0" w:color="auto"/>
            </w:tcBorders>
            <w:shd w:val="clear" w:color="auto" w:fill="auto"/>
            <w:vAlign w:val="center"/>
          </w:tcPr>
          <w:p w14:paraId="456E659B" w14:textId="3251FBE2" w:rsidR="00486821" w:rsidRPr="00F55F63" w:rsidRDefault="00486821" w:rsidP="00CF2B73">
            <w:pPr>
              <w:jc w:val="both"/>
              <w:rPr>
                <w:rFonts w:asciiTheme="minorHAnsi" w:hAnsiTheme="minorHAnsi" w:cs="Arial"/>
                <w:sz w:val="20"/>
                <w:szCs w:val="20"/>
              </w:rPr>
            </w:pPr>
            <w:r w:rsidRPr="00F55F63">
              <w:rPr>
                <w:rFonts w:asciiTheme="minorHAnsi" w:hAnsiTheme="minorHAnsi" w:cs="Arial"/>
                <w:sz w:val="20"/>
                <w:szCs w:val="20"/>
              </w:rPr>
              <w:t xml:space="preserve">Consultazione della ricerca </w:t>
            </w:r>
            <w:r w:rsidR="00DE3A28">
              <w:rPr>
                <w:rFonts w:asciiTheme="minorHAnsi" w:hAnsiTheme="minorHAnsi" w:cs="Arial"/>
                <w:sz w:val="20"/>
                <w:szCs w:val="20"/>
              </w:rPr>
              <w:t xml:space="preserve">on line </w:t>
            </w:r>
            <w:r w:rsidR="00CF2B73">
              <w:rPr>
                <w:rFonts w:asciiTheme="minorHAnsi" w:hAnsiTheme="minorHAnsi" w:cs="Arial"/>
                <w:sz w:val="20"/>
                <w:szCs w:val="20"/>
              </w:rPr>
              <w:t>per la gestione delle Risorse Umane</w:t>
            </w:r>
            <w:r>
              <w:rPr>
                <w:rFonts w:asciiTheme="minorHAnsi" w:hAnsiTheme="minorHAnsi" w:cs="Arial"/>
                <w:sz w:val="20"/>
                <w:szCs w:val="20"/>
              </w:rPr>
              <w:t xml:space="preserve"> ai fini della digital trasformation anche tramite l’utilizzo di tool on line per la valutazione su spending, staffing e engagement </w:t>
            </w:r>
          </w:p>
        </w:tc>
        <w:tc>
          <w:tcPr>
            <w:tcW w:w="709" w:type="dxa"/>
            <w:shd w:val="clear" w:color="auto" w:fill="auto"/>
          </w:tcPr>
          <w:p w14:paraId="373CD5C8" w14:textId="77777777" w:rsidR="00486821" w:rsidRPr="00F55F63" w:rsidRDefault="00486821" w:rsidP="0013054B">
            <w:pPr>
              <w:spacing w:line="360" w:lineRule="auto"/>
              <w:jc w:val="both"/>
              <w:rPr>
                <w:rFonts w:asciiTheme="minorHAnsi" w:hAnsiTheme="minorHAnsi" w:cs="Arial"/>
                <w:bCs/>
                <w:i/>
                <w:sz w:val="20"/>
                <w:szCs w:val="20"/>
                <w:highlight w:val="green"/>
              </w:rPr>
            </w:pPr>
          </w:p>
        </w:tc>
      </w:tr>
      <w:tr w:rsidR="00364D0D" w:rsidRPr="00F55F63" w14:paraId="08588486" w14:textId="77777777" w:rsidTr="0013054B">
        <w:tc>
          <w:tcPr>
            <w:tcW w:w="1656" w:type="dxa"/>
            <w:vMerge/>
            <w:shd w:val="clear" w:color="auto" w:fill="auto"/>
          </w:tcPr>
          <w:p w14:paraId="7E6C8A7D" w14:textId="77777777" w:rsidR="00364D0D" w:rsidRPr="00F55F63" w:rsidRDefault="00364D0D"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2509E99A" w14:textId="77777777" w:rsidR="00364D0D" w:rsidRPr="00F55F63" w:rsidRDefault="00364D0D" w:rsidP="0013054B">
            <w:pPr>
              <w:jc w:val="both"/>
              <w:rPr>
                <w:rFonts w:asciiTheme="minorHAnsi" w:hAnsiTheme="minorHAnsi" w:cs="Arial"/>
                <w:sz w:val="20"/>
                <w:szCs w:val="20"/>
              </w:rPr>
            </w:pPr>
            <w:r w:rsidRPr="00F55F63">
              <w:rPr>
                <w:rFonts w:asciiTheme="minorHAnsi" w:hAnsiTheme="minorHAnsi" w:cs="Arial"/>
                <w:sz w:val="20"/>
                <w:szCs w:val="20"/>
              </w:rPr>
              <w:t xml:space="preserve">Accesso a comparazione di prodotti HW, SW e Servizi articolata su più dimensioni di analisi funzionali e non funzionali </w:t>
            </w:r>
            <w:r>
              <w:rPr>
                <w:rFonts w:asciiTheme="minorHAnsi" w:hAnsiTheme="minorHAnsi" w:cs="Arial"/>
                <w:sz w:val="20"/>
                <w:szCs w:val="20"/>
              </w:rPr>
              <w:t>con</w:t>
            </w:r>
            <w:r w:rsidRPr="00F55F63">
              <w:rPr>
                <w:rFonts w:asciiTheme="minorHAnsi" w:hAnsiTheme="minorHAnsi" w:cs="Arial"/>
                <w:sz w:val="20"/>
                <w:szCs w:val="20"/>
              </w:rPr>
              <w:t xml:space="preserve"> personalizza</w:t>
            </w:r>
            <w:r>
              <w:rPr>
                <w:rFonts w:asciiTheme="minorHAnsi" w:hAnsiTheme="minorHAnsi" w:cs="Arial"/>
                <w:sz w:val="20"/>
                <w:szCs w:val="20"/>
              </w:rPr>
              <w:t>zione dei parametri da parte dell’utente</w:t>
            </w:r>
          </w:p>
        </w:tc>
        <w:tc>
          <w:tcPr>
            <w:tcW w:w="709" w:type="dxa"/>
            <w:shd w:val="clear" w:color="auto" w:fill="auto"/>
          </w:tcPr>
          <w:p w14:paraId="08538D18"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364D0D" w:rsidRPr="00F55F63" w14:paraId="41C89833" w14:textId="77777777" w:rsidTr="0013054B">
        <w:tc>
          <w:tcPr>
            <w:tcW w:w="1656" w:type="dxa"/>
            <w:vMerge/>
            <w:shd w:val="clear" w:color="auto" w:fill="auto"/>
          </w:tcPr>
          <w:p w14:paraId="46E0C200" w14:textId="77777777" w:rsidR="00364D0D" w:rsidRPr="00F55F63" w:rsidRDefault="00364D0D"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377F521E" w14:textId="77777777" w:rsidR="00364D0D" w:rsidRPr="00F55F63" w:rsidRDefault="00364D0D" w:rsidP="0013054B">
            <w:pPr>
              <w:jc w:val="both"/>
              <w:rPr>
                <w:rFonts w:asciiTheme="minorHAnsi" w:hAnsiTheme="minorHAnsi" w:cs="Arial"/>
                <w:bCs/>
                <w:i/>
                <w:sz w:val="20"/>
                <w:szCs w:val="20"/>
              </w:rPr>
            </w:pPr>
            <w:r w:rsidRPr="00F55F63">
              <w:rPr>
                <w:rFonts w:asciiTheme="minorHAnsi" w:hAnsiTheme="minorHAnsi" w:cs="Arial"/>
                <w:sz w:val="20"/>
                <w:szCs w:val="20"/>
              </w:rPr>
              <w:t>Linee guida e best practices per l’implementazione e l’esecuzione di progetti IT</w:t>
            </w:r>
          </w:p>
        </w:tc>
        <w:tc>
          <w:tcPr>
            <w:tcW w:w="709" w:type="dxa"/>
            <w:shd w:val="clear" w:color="auto" w:fill="auto"/>
          </w:tcPr>
          <w:p w14:paraId="2A7E13C1"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364D0D" w:rsidRPr="00F55F63" w14:paraId="5F36A4B0" w14:textId="77777777" w:rsidTr="0013054B">
        <w:tc>
          <w:tcPr>
            <w:tcW w:w="1656" w:type="dxa"/>
            <w:vMerge/>
            <w:shd w:val="clear" w:color="auto" w:fill="auto"/>
          </w:tcPr>
          <w:p w14:paraId="4783A223" w14:textId="77777777" w:rsidR="00364D0D" w:rsidRPr="00F55F63" w:rsidRDefault="00364D0D"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1FEFE8BE" w14:textId="03C83D8D" w:rsidR="00364D0D" w:rsidRPr="00F55F63" w:rsidRDefault="00364D0D" w:rsidP="00447511">
            <w:pPr>
              <w:jc w:val="both"/>
              <w:rPr>
                <w:rFonts w:asciiTheme="minorHAnsi" w:hAnsiTheme="minorHAnsi" w:cs="Arial"/>
                <w:sz w:val="20"/>
                <w:szCs w:val="20"/>
              </w:rPr>
            </w:pPr>
            <w:r w:rsidRPr="00F55F63">
              <w:rPr>
                <w:rFonts w:asciiTheme="minorHAnsi" w:hAnsiTheme="minorHAnsi" w:cs="Arial"/>
                <w:sz w:val="20"/>
                <w:szCs w:val="20"/>
              </w:rPr>
              <w:t>Valutazione del</w:t>
            </w:r>
            <w:r w:rsidR="00447511">
              <w:rPr>
                <w:rFonts w:asciiTheme="minorHAnsi" w:hAnsiTheme="minorHAnsi" w:cs="Arial"/>
                <w:sz w:val="20"/>
                <w:szCs w:val="20"/>
              </w:rPr>
              <w:t xml:space="preserve">la evoluzione </w:t>
            </w:r>
            <w:r w:rsidRPr="00F55F63">
              <w:rPr>
                <w:rFonts w:asciiTheme="minorHAnsi" w:hAnsiTheme="minorHAnsi" w:cs="Arial"/>
                <w:sz w:val="20"/>
                <w:szCs w:val="20"/>
              </w:rPr>
              <w:t>delle tecnologie (trend tecnologici)</w:t>
            </w:r>
            <w:r w:rsidR="00447511">
              <w:rPr>
                <w:rFonts w:asciiTheme="minorHAnsi" w:hAnsiTheme="minorHAnsi" w:cs="Arial"/>
                <w:sz w:val="20"/>
                <w:szCs w:val="20"/>
              </w:rPr>
              <w:t xml:space="preserve"> anche tramite un tool </w:t>
            </w:r>
            <w:r w:rsidR="002F25EC">
              <w:rPr>
                <w:rFonts w:asciiTheme="minorHAnsi" w:hAnsiTheme="minorHAnsi" w:cs="Arial"/>
                <w:sz w:val="20"/>
                <w:szCs w:val="20"/>
              </w:rPr>
              <w:t xml:space="preserve">on-line e/o off line </w:t>
            </w:r>
            <w:r w:rsidR="00447511">
              <w:rPr>
                <w:rFonts w:asciiTheme="minorHAnsi" w:hAnsiTheme="minorHAnsi" w:cs="Arial"/>
                <w:sz w:val="20"/>
                <w:szCs w:val="20"/>
              </w:rPr>
              <w:t xml:space="preserve">per definire cicli di maturità delle tecnologie </w:t>
            </w:r>
          </w:p>
        </w:tc>
        <w:tc>
          <w:tcPr>
            <w:tcW w:w="709" w:type="dxa"/>
            <w:shd w:val="clear" w:color="auto" w:fill="auto"/>
          </w:tcPr>
          <w:p w14:paraId="51C07433"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486821" w:rsidRPr="00F55F63" w14:paraId="7C19EDC3" w14:textId="77777777" w:rsidTr="0013054B">
        <w:tc>
          <w:tcPr>
            <w:tcW w:w="1656" w:type="dxa"/>
            <w:vMerge/>
            <w:shd w:val="clear" w:color="auto" w:fill="auto"/>
          </w:tcPr>
          <w:p w14:paraId="538818AF" w14:textId="77777777" w:rsidR="00486821" w:rsidRPr="00F55F63" w:rsidRDefault="00486821"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2727DE26" w14:textId="021CC4C1" w:rsidR="00486821" w:rsidRPr="00F55F63" w:rsidRDefault="00486821" w:rsidP="001941CC">
            <w:pPr>
              <w:jc w:val="both"/>
              <w:rPr>
                <w:rFonts w:asciiTheme="minorHAnsi" w:hAnsiTheme="minorHAnsi" w:cs="Arial"/>
                <w:sz w:val="20"/>
                <w:szCs w:val="20"/>
              </w:rPr>
            </w:pPr>
            <w:r>
              <w:rPr>
                <w:rFonts w:asciiTheme="minorHAnsi" w:hAnsiTheme="minorHAnsi" w:cs="Arial"/>
                <w:sz w:val="20"/>
                <w:szCs w:val="20"/>
              </w:rPr>
              <w:t>Accesso alla ricerca on line per la valutazione di trend e tecnologie per il settore pubblico</w:t>
            </w:r>
            <w:r w:rsidR="00FE6054">
              <w:rPr>
                <w:rFonts w:asciiTheme="minorHAnsi" w:hAnsiTheme="minorHAnsi" w:cs="Arial"/>
                <w:sz w:val="20"/>
                <w:szCs w:val="20"/>
              </w:rPr>
              <w:t xml:space="preserve"> (</w:t>
            </w:r>
            <w:r w:rsidR="001941CC">
              <w:rPr>
                <w:rFonts w:asciiTheme="minorHAnsi" w:hAnsiTheme="minorHAnsi" w:cs="Arial"/>
                <w:bCs/>
                <w:sz w:val="20"/>
                <w:szCs w:val="20"/>
              </w:rPr>
              <w:t>almeno sui seguenti ambiti</w:t>
            </w:r>
            <w:r w:rsidR="001941CC">
              <w:rPr>
                <w:rFonts w:asciiTheme="minorHAnsi" w:hAnsiTheme="minorHAnsi" w:cs="Arial"/>
                <w:sz w:val="20"/>
                <w:szCs w:val="20"/>
              </w:rPr>
              <w:t>: g</w:t>
            </w:r>
            <w:r w:rsidR="00FE6054" w:rsidRPr="00FE6054">
              <w:rPr>
                <w:rFonts w:asciiTheme="minorHAnsi" w:hAnsiTheme="minorHAnsi" w:cs="Arial"/>
                <w:sz w:val="20"/>
                <w:szCs w:val="20"/>
              </w:rPr>
              <w:t>overnment cloud strategy, open government, open data, government social media, smart government, smart city, shared services, digital government</w:t>
            </w:r>
            <w:r w:rsidR="00FE6054">
              <w:rPr>
                <w:rFonts w:asciiTheme="minorHAnsi" w:hAnsiTheme="minorHAnsi" w:cs="Arial"/>
                <w:sz w:val="20"/>
                <w:szCs w:val="20"/>
              </w:rPr>
              <w:t>)</w:t>
            </w:r>
          </w:p>
        </w:tc>
        <w:tc>
          <w:tcPr>
            <w:tcW w:w="709" w:type="dxa"/>
            <w:shd w:val="clear" w:color="auto" w:fill="auto"/>
          </w:tcPr>
          <w:p w14:paraId="3F8212D9" w14:textId="77777777" w:rsidR="00486821" w:rsidRPr="00F55F63" w:rsidRDefault="00486821" w:rsidP="0013054B">
            <w:pPr>
              <w:spacing w:line="360" w:lineRule="auto"/>
              <w:jc w:val="both"/>
              <w:rPr>
                <w:rFonts w:asciiTheme="minorHAnsi" w:hAnsiTheme="minorHAnsi" w:cs="Arial"/>
                <w:bCs/>
                <w:i/>
                <w:sz w:val="20"/>
                <w:szCs w:val="20"/>
                <w:highlight w:val="green"/>
              </w:rPr>
            </w:pPr>
          </w:p>
        </w:tc>
      </w:tr>
      <w:tr w:rsidR="00BA1737" w:rsidRPr="00F55F63" w14:paraId="6788A84A" w14:textId="77777777" w:rsidTr="0013054B">
        <w:tc>
          <w:tcPr>
            <w:tcW w:w="1656" w:type="dxa"/>
            <w:vMerge/>
            <w:shd w:val="clear" w:color="auto" w:fill="auto"/>
          </w:tcPr>
          <w:p w14:paraId="52D2DC8B" w14:textId="77777777" w:rsidR="00BA1737" w:rsidRPr="00F55F63" w:rsidRDefault="00BA1737"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7E638F8B" w14:textId="2C9A30E1" w:rsidR="00BA1737" w:rsidRDefault="00BA1737" w:rsidP="00BA1737">
            <w:pPr>
              <w:jc w:val="both"/>
              <w:rPr>
                <w:rFonts w:asciiTheme="minorHAnsi" w:hAnsiTheme="minorHAnsi" w:cs="Arial"/>
                <w:sz w:val="20"/>
                <w:szCs w:val="20"/>
              </w:rPr>
            </w:pPr>
            <w:r>
              <w:rPr>
                <w:rFonts w:asciiTheme="minorHAnsi" w:hAnsiTheme="minorHAnsi" w:cs="Arial"/>
                <w:sz w:val="20"/>
                <w:szCs w:val="20"/>
              </w:rPr>
              <w:t xml:space="preserve">Accesso a tool on line per </w:t>
            </w:r>
            <w:r w:rsidRPr="00BA1737">
              <w:rPr>
                <w:rFonts w:asciiTheme="minorHAnsi" w:hAnsiTheme="minorHAnsi" w:cs="Arial"/>
                <w:sz w:val="20"/>
                <w:szCs w:val="20"/>
              </w:rPr>
              <w:t>il benchmark delle caratteristiche tecniche di dettaglio</w:t>
            </w:r>
            <w:r>
              <w:rPr>
                <w:rFonts w:asciiTheme="minorHAnsi" w:hAnsiTheme="minorHAnsi" w:cs="Arial"/>
                <w:sz w:val="20"/>
                <w:szCs w:val="20"/>
              </w:rPr>
              <w:t>,</w:t>
            </w:r>
            <w:r w:rsidRPr="00BA1737">
              <w:rPr>
                <w:rFonts w:asciiTheme="minorHAnsi" w:hAnsiTheme="minorHAnsi" w:cs="Arial"/>
                <w:sz w:val="20"/>
                <w:szCs w:val="20"/>
              </w:rPr>
              <w:t xml:space="preserve"> </w:t>
            </w:r>
            <w:r w:rsidR="00DE3A28">
              <w:rPr>
                <w:rFonts w:asciiTheme="minorHAnsi" w:hAnsiTheme="minorHAnsi" w:cs="Arial"/>
                <w:sz w:val="20"/>
                <w:szCs w:val="20"/>
              </w:rPr>
              <w:t xml:space="preserve">di </w:t>
            </w:r>
            <w:r w:rsidRPr="00BA1737">
              <w:rPr>
                <w:rFonts w:asciiTheme="minorHAnsi" w:hAnsiTheme="minorHAnsi" w:cs="Arial"/>
                <w:sz w:val="20"/>
                <w:szCs w:val="20"/>
              </w:rPr>
              <w:t>configurazione</w:t>
            </w:r>
            <w:r>
              <w:rPr>
                <w:rFonts w:asciiTheme="minorHAnsi" w:hAnsiTheme="minorHAnsi" w:cs="Arial"/>
                <w:sz w:val="20"/>
                <w:szCs w:val="20"/>
              </w:rPr>
              <w:t>,</w:t>
            </w:r>
            <w:r w:rsidRPr="00BA1737">
              <w:rPr>
                <w:rFonts w:asciiTheme="minorHAnsi" w:hAnsiTheme="minorHAnsi" w:cs="Arial"/>
                <w:sz w:val="20"/>
                <w:szCs w:val="20"/>
              </w:rPr>
              <w:t xml:space="preserve"> dei livelli di servizio e del pricing </w:t>
            </w:r>
            <w:r>
              <w:rPr>
                <w:rFonts w:asciiTheme="minorHAnsi" w:hAnsiTheme="minorHAnsi" w:cs="Arial"/>
                <w:sz w:val="20"/>
                <w:szCs w:val="20"/>
              </w:rPr>
              <w:t>sui</w:t>
            </w:r>
            <w:r w:rsidRPr="00BA1737">
              <w:rPr>
                <w:rFonts w:asciiTheme="minorHAnsi" w:hAnsiTheme="minorHAnsi" w:cs="Arial"/>
                <w:sz w:val="20"/>
                <w:szCs w:val="20"/>
              </w:rPr>
              <w:t xml:space="preserve"> principali servizi cloud offerti sul mercato</w:t>
            </w:r>
          </w:p>
        </w:tc>
        <w:tc>
          <w:tcPr>
            <w:tcW w:w="709" w:type="dxa"/>
            <w:shd w:val="clear" w:color="auto" w:fill="auto"/>
          </w:tcPr>
          <w:p w14:paraId="4C86B989" w14:textId="77777777" w:rsidR="00BA1737" w:rsidRPr="00F55F63" w:rsidRDefault="00BA1737" w:rsidP="0013054B">
            <w:pPr>
              <w:spacing w:line="360" w:lineRule="auto"/>
              <w:jc w:val="both"/>
              <w:rPr>
                <w:rFonts w:asciiTheme="minorHAnsi" w:hAnsiTheme="minorHAnsi" w:cs="Arial"/>
                <w:bCs/>
                <w:i/>
                <w:sz w:val="20"/>
                <w:szCs w:val="20"/>
                <w:highlight w:val="green"/>
              </w:rPr>
            </w:pPr>
          </w:p>
        </w:tc>
      </w:tr>
      <w:tr w:rsidR="00E378E9" w:rsidRPr="00F55F63" w14:paraId="24AAC458" w14:textId="77777777" w:rsidTr="0013054B">
        <w:tc>
          <w:tcPr>
            <w:tcW w:w="1656" w:type="dxa"/>
            <w:vMerge/>
            <w:shd w:val="clear" w:color="auto" w:fill="auto"/>
          </w:tcPr>
          <w:p w14:paraId="104C6D8A" w14:textId="77777777" w:rsidR="00E378E9" w:rsidRPr="00F55F63" w:rsidRDefault="00E378E9"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5F12F9EF" w14:textId="7E81C56F" w:rsidR="00E378E9" w:rsidRDefault="00E378E9" w:rsidP="00E378E9">
            <w:pPr>
              <w:jc w:val="both"/>
              <w:rPr>
                <w:rFonts w:asciiTheme="minorHAnsi" w:hAnsiTheme="minorHAnsi" w:cs="Arial"/>
                <w:sz w:val="20"/>
                <w:szCs w:val="20"/>
              </w:rPr>
            </w:pPr>
            <w:r>
              <w:rPr>
                <w:rFonts w:asciiTheme="minorHAnsi" w:hAnsiTheme="minorHAnsi" w:cs="Arial"/>
                <w:sz w:val="20"/>
                <w:szCs w:val="20"/>
              </w:rPr>
              <w:t xml:space="preserve">Accesso a tool on line per </w:t>
            </w:r>
            <w:r w:rsidRPr="00BA1737">
              <w:rPr>
                <w:rFonts w:asciiTheme="minorHAnsi" w:hAnsiTheme="minorHAnsi" w:cs="Arial"/>
                <w:sz w:val="20"/>
                <w:szCs w:val="20"/>
              </w:rPr>
              <w:t xml:space="preserve">il benchmark </w:t>
            </w:r>
            <w:r>
              <w:rPr>
                <w:rFonts w:asciiTheme="minorHAnsi" w:hAnsiTheme="minorHAnsi" w:cs="Arial"/>
                <w:sz w:val="20"/>
                <w:szCs w:val="20"/>
              </w:rPr>
              <w:t xml:space="preserve">su </w:t>
            </w:r>
            <w:r w:rsidRPr="00E378E9">
              <w:rPr>
                <w:rFonts w:asciiTheme="minorHAnsi" w:hAnsiTheme="minorHAnsi" w:cs="Arial"/>
                <w:sz w:val="20"/>
                <w:szCs w:val="20"/>
              </w:rPr>
              <w:t xml:space="preserve">MIPS – MSU per IBM Mainframe </w:t>
            </w:r>
            <w:r>
              <w:rPr>
                <w:rFonts w:asciiTheme="minorHAnsi" w:hAnsiTheme="minorHAnsi" w:cs="Arial"/>
                <w:sz w:val="20"/>
                <w:szCs w:val="20"/>
              </w:rPr>
              <w:t xml:space="preserve">(possibilmente </w:t>
            </w:r>
            <w:r w:rsidRPr="00E378E9">
              <w:rPr>
                <w:rFonts w:asciiTheme="minorHAnsi" w:hAnsiTheme="minorHAnsi" w:cs="Arial"/>
                <w:sz w:val="20"/>
                <w:szCs w:val="20"/>
              </w:rPr>
              <w:t>per le versioni da Z10 alla più recente</w:t>
            </w:r>
            <w:r>
              <w:rPr>
                <w:rFonts w:asciiTheme="minorHAnsi" w:hAnsiTheme="minorHAnsi" w:cs="Arial"/>
                <w:sz w:val="20"/>
                <w:szCs w:val="20"/>
              </w:rPr>
              <w:t>)</w:t>
            </w:r>
          </w:p>
        </w:tc>
        <w:tc>
          <w:tcPr>
            <w:tcW w:w="709" w:type="dxa"/>
            <w:shd w:val="clear" w:color="auto" w:fill="auto"/>
          </w:tcPr>
          <w:p w14:paraId="760B2581" w14:textId="77777777" w:rsidR="00E378E9" w:rsidRPr="00F55F63" w:rsidRDefault="00E378E9" w:rsidP="0013054B">
            <w:pPr>
              <w:spacing w:line="360" w:lineRule="auto"/>
              <w:jc w:val="both"/>
              <w:rPr>
                <w:rFonts w:asciiTheme="minorHAnsi" w:hAnsiTheme="minorHAnsi" w:cs="Arial"/>
                <w:bCs/>
                <w:i/>
                <w:sz w:val="20"/>
                <w:szCs w:val="20"/>
                <w:highlight w:val="green"/>
              </w:rPr>
            </w:pPr>
          </w:p>
        </w:tc>
      </w:tr>
      <w:tr w:rsidR="00364D0D" w:rsidRPr="00F55F63" w14:paraId="013A8E61" w14:textId="77777777" w:rsidTr="0013054B">
        <w:tc>
          <w:tcPr>
            <w:tcW w:w="1656" w:type="dxa"/>
            <w:vMerge/>
            <w:shd w:val="clear" w:color="auto" w:fill="auto"/>
          </w:tcPr>
          <w:p w14:paraId="7862D351" w14:textId="77777777" w:rsidR="00364D0D" w:rsidRPr="00F55F63" w:rsidRDefault="00364D0D"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0251CA7B" w14:textId="2AB63859" w:rsidR="00364D0D" w:rsidRPr="00F55F63" w:rsidRDefault="00364D0D" w:rsidP="00364D0D">
            <w:pPr>
              <w:jc w:val="both"/>
              <w:rPr>
                <w:rFonts w:asciiTheme="minorHAnsi" w:hAnsiTheme="minorHAnsi" w:cs="Arial"/>
                <w:sz w:val="20"/>
                <w:szCs w:val="20"/>
              </w:rPr>
            </w:pPr>
            <w:r w:rsidRPr="00364D0D">
              <w:rPr>
                <w:rFonts w:asciiTheme="minorHAnsi" w:hAnsiTheme="minorHAnsi" w:cs="Arial"/>
                <w:sz w:val="20"/>
                <w:szCs w:val="20"/>
              </w:rPr>
              <w:t>Accesso all’interno del portale</w:t>
            </w:r>
            <w:r>
              <w:rPr>
                <w:rFonts w:asciiTheme="minorHAnsi" w:hAnsiTheme="minorHAnsi" w:cs="Arial"/>
                <w:sz w:val="20"/>
                <w:szCs w:val="20"/>
              </w:rPr>
              <w:t xml:space="preserve"> </w:t>
            </w:r>
            <w:r w:rsidRPr="00364D0D">
              <w:rPr>
                <w:rFonts w:asciiTheme="minorHAnsi" w:hAnsiTheme="minorHAnsi" w:cs="Arial"/>
                <w:sz w:val="20"/>
                <w:szCs w:val="20"/>
              </w:rPr>
              <w:t xml:space="preserve"> ad una piattaforma </w:t>
            </w:r>
            <w:r>
              <w:rPr>
                <w:rFonts w:asciiTheme="minorHAnsi" w:hAnsiTheme="minorHAnsi" w:cs="Arial"/>
                <w:sz w:val="20"/>
                <w:szCs w:val="20"/>
              </w:rPr>
              <w:t>on line</w:t>
            </w:r>
            <w:r w:rsidRPr="00364D0D">
              <w:rPr>
                <w:rFonts w:asciiTheme="minorHAnsi" w:hAnsiTheme="minorHAnsi" w:cs="Arial"/>
                <w:sz w:val="20"/>
                <w:szCs w:val="20"/>
              </w:rPr>
              <w:t xml:space="preserve"> di “Social Networking” </w:t>
            </w:r>
            <w:r>
              <w:rPr>
                <w:rFonts w:asciiTheme="minorHAnsi" w:hAnsiTheme="minorHAnsi" w:cs="Arial"/>
                <w:sz w:val="20"/>
                <w:szCs w:val="20"/>
              </w:rPr>
              <w:t>tra i vari utenti del portale per lo scambio di esperienze e documenti</w:t>
            </w:r>
          </w:p>
        </w:tc>
        <w:tc>
          <w:tcPr>
            <w:tcW w:w="709" w:type="dxa"/>
            <w:shd w:val="clear" w:color="auto" w:fill="auto"/>
          </w:tcPr>
          <w:p w14:paraId="16D1947F"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364D0D" w:rsidRPr="00F55F63" w14:paraId="6F7CC3E0" w14:textId="77777777" w:rsidTr="0013054B">
        <w:tc>
          <w:tcPr>
            <w:tcW w:w="1656" w:type="dxa"/>
            <w:vMerge/>
            <w:shd w:val="clear" w:color="auto" w:fill="auto"/>
          </w:tcPr>
          <w:p w14:paraId="4E58DDD0" w14:textId="77777777" w:rsidR="00364D0D" w:rsidRPr="00F55F63" w:rsidRDefault="00364D0D" w:rsidP="0013054B">
            <w:pPr>
              <w:spacing w:line="360" w:lineRule="auto"/>
              <w:jc w:val="both"/>
              <w:rPr>
                <w:rFonts w:asciiTheme="minorHAnsi" w:hAnsiTheme="minorHAnsi" w:cs="Arial"/>
                <w:bCs/>
                <w:i/>
                <w:sz w:val="20"/>
                <w:szCs w:val="20"/>
                <w:highlight w:val="green"/>
              </w:rPr>
            </w:pPr>
          </w:p>
        </w:tc>
        <w:tc>
          <w:tcPr>
            <w:tcW w:w="5103" w:type="dxa"/>
            <w:shd w:val="clear" w:color="auto" w:fill="auto"/>
            <w:vAlign w:val="center"/>
          </w:tcPr>
          <w:p w14:paraId="4242414A" w14:textId="77777777" w:rsidR="00364D0D" w:rsidRPr="00F55F63" w:rsidRDefault="00364D0D" w:rsidP="0013054B">
            <w:pPr>
              <w:jc w:val="both"/>
              <w:rPr>
                <w:rFonts w:asciiTheme="minorHAnsi" w:hAnsiTheme="minorHAnsi" w:cs="Arial"/>
                <w:bCs/>
                <w:i/>
                <w:sz w:val="20"/>
                <w:szCs w:val="20"/>
              </w:rPr>
            </w:pPr>
            <w:r w:rsidRPr="00F55F63">
              <w:rPr>
                <w:rFonts w:asciiTheme="minorHAnsi" w:hAnsiTheme="minorHAnsi" w:cs="Arial"/>
                <w:sz w:val="20"/>
                <w:szCs w:val="20"/>
              </w:rPr>
              <w:t>Analisi e revisione di clausole contrattuali inerenti beni/servizi ICT</w:t>
            </w:r>
          </w:p>
        </w:tc>
        <w:tc>
          <w:tcPr>
            <w:tcW w:w="709" w:type="dxa"/>
            <w:shd w:val="clear" w:color="auto" w:fill="auto"/>
          </w:tcPr>
          <w:p w14:paraId="02CF8DBA"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364D0D" w:rsidRPr="00F55F63" w14:paraId="6EC501B5" w14:textId="77777777" w:rsidTr="0013054B">
        <w:tc>
          <w:tcPr>
            <w:tcW w:w="1656" w:type="dxa"/>
            <w:vMerge w:val="restart"/>
            <w:shd w:val="clear" w:color="auto" w:fill="auto"/>
            <w:vAlign w:val="center"/>
          </w:tcPr>
          <w:p w14:paraId="20736822" w14:textId="77777777" w:rsidR="00364D0D" w:rsidRPr="00F55F63" w:rsidRDefault="00364D0D" w:rsidP="0013054B">
            <w:pPr>
              <w:spacing w:line="360" w:lineRule="auto"/>
              <w:rPr>
                <w:rFonts w:asciiTheme="minorHAnsi" w:hAnsiTheme="minorHAnsi" w:cs="Arial"/>
                <w:bCs/>
                <w:i/>
                <w:sz w:val="20"/>
                <w:szCs w:val="20"/>
                <w:highlight w:val="green"/>
              </w:rPr>
            </w:pPr>
            <w:r w:rsidRPr="00F55F63">
              <w:rPr>
                <w:rFonts w:asciiTheme="minorHAnsi" w:hAnsiTheme="minorHAnsi" w:cs="Arial"/>
                <w:b/>
                <w:sz w:val="20"/>
                <w:szCs w:val="20"/>
              </w:rPr>
              <w:t>Supporto</w:t>
            </w:r>
          </w:p>
        </w:tc>
        <w:tc>
          <w:tcPr>
            <w:tcW w:w="5103" w:type="dxa"/>
            <w:shd w:val="clear" w:color="auto" w:fill="auto"/>
            <w:vAlign w:val="center"/>
          </w:tcPr>
          <w:p w14:paraId="066E9F38" w14:textId="77777777" w:rsidR="00364D0D" w:rsidRPr="00F55F63" w:rsidRDefault="00364D0D" w:rsidP="0013054B">
            <w:pPr>
              <w:pStyle w:val="microblujustify"/>
              <w:spacing w:before="0" w:beforeAutospacing="0" w:after="0" w:afterAutospacing="0"/>
              <w:jc w:val="both"/>
              <w:rPr>
                <w:rFonts w:asciiTheme="minorHAnsi" w:hAnsiTheme="minorHAnsi" w:cs="Arial"/>
                <w:sz w:val="20"/>
                <w:szCs w:val="20"/>
              </w:rPr>
            </w:pPr>
            <w:r w:rsidRPr="003F13F0">
              <w:rPr>
                <w:rFonts w:asciiTheme="minorHAnsi" w:hAnsiTheme="minorHAnsi" w:cs="Arial"/>
                <w:bCs/>
                <w:sz w:val="20"/>
                <w:szCs w:val="20"/>
              </w:rPr>
              <w:t xml:space="preserve">Erogazione di webinar aventi a tema per es. trend di mercato, government, </w:t>
            </w:r>
            <w:r>
              <w:rPr>
                <w:rFonts w:asciiTheme="minorHAnsi" w:hAnsiTheme="minorHAnsi" w:cs="Arial"/>
                <w:bCs/>
                <w:sz w:val="20"/>
                <w:szCs w:val="20"/>
              </w:rPr>
              <w:t>open innovation</w:t>
            </w:r>
            <w:r w:rsidRPr="003F13F0">
              <w:rPr>
                <w:rFonts w:asciiTheme="minorHAnsi" w:hAnsiTheme="minorHAnsi" w:cs="Arial"/>
                <w:bCs/>
                <w:sz w:val="20"/>
                <w:szCs w:val="20"/>
              </w:rPr>
              <w:t xml:space="preserve">, procurement, </w:t>
            </w:r>
            <w:r>
              <w:rPr>
                <w:rFonts w:asciiTheme="minorHAnsi" w:hAnsiTheme="minorHAnsi" w:cs="Arial"/>
                <w:bCs/>
                <w:sz w:val="20"/>
                <w:szCs w:val="20"/>
              </w:rPr>
              <w:t xml:space="preserve">vendor management </w:t>
            </w:r>
            <w:r w:rsidRPr="003F13F0">
              <w:rPr>
                <w:rFonts w:asciiTheme="minorHAnsi" w:hAnsiTheme="minorHAnsi" w:cs="Arial"/>
                <w:bCs/>
                <w:sz w:val="20"/>
                <w:szCs w:val="20"/>
              </w:rPr>
              <w:t>per la formazione al proprio personal</w:t>
            </w:r>
            <w:r>
              <w:rPr>
                <w:rFonts w:asciiTheme="minorHAnsi" w:hAnsiTheme="minorHAnsi" w:cs="Arial"/>
                <w:bCs/>
                <w:sz w:val="20"/>
                <w:szCs w:val="20"/>
              </w:rPr>
              <w:t>e</w:t>
            </w:r>
          </w:p>
        </w:tc>
        <w:tc>
          <w:tcPr>
            <w:tcW w:w="709" w:type="dxa"/>
            <w:shd w:val="clear" w:color="auto" w:fill="auto"/>
          </w:tcPr>
          <w:p w14:paraId="5CDEEA07"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364D0D" w:rsidRPr="00F55F63" w14:paraId="7631CF6C" w14:textId="77777777" w:rsidTr="0013054B">
        <w:tc>
          <w:tcPr>
            <w:tcW w:w="1656" w:type="dxa"/>
            <w:vMerge/>
            <w:shd w:val="clear" w:color="auto" w:fill="auto"/>
            <w:vAlign w:val="center"/>
          </w:tcPr>
          <w:p w14:paraId="16DF5D90" w14:textId="77777777" w:rsidR="00364D0D" w:rsidRPr="00F55F63" w:rsidRDefault="00364D0D" w:rsidP="0013054B">
            <w:pPr>
              <w:spacing w:line="360" w:lineRule="auto"/>
              <w:rPr>
                <w:rFonts w:asciiTheme="minorHAnsi" w:hAnsiTheme="minorHAnsi" w:cs="Arial"/>
                <w:bCs/>
                <w:i/>
                <w:sz w:val="20"/>
                <w:szCs w:val="20"/>
                <w:highlight w:val="green"/>
              </w:rPr>
            </w:pPr>
          </w:p>
        </w:tc>
        <w:tc>
          <w:tcPr>
            <w:tcW w:w="5103" w:type="dxa"/>
            <w:shd w:val="clear" w:color="auto" w:fill="auto"/>
            <w:vAlign w:val="center"/>
          </w:tcPr>
          <w:p w14:paraId="12152ADE" w14:textId="77777777" w:rsidR="00364D0D" w:rsidRPr="00F55F63" w:rsidRDefault="00364D0D" w:rsidP="0013054B">
            <w:pPr>
              <w:pStyle w:val="microblujustify"/>
              <w:spacing w:before="0" w:beforeAutospacing="0" w:after="0" w:afterAutospacing="0"/>
              <w:jc w:val="both"/>
              <w:rPr>
                <w:rFonts w:asciiTheme="minorHAnsi" w:hAnsiTheme="minorHAnsi" w:cs="Arial"/>
                <w:sz w:val="20"/>
                <w:szCs w:val="20"/>
              </w:rPr>
            </w:pPr>
            <w:r w:rsidRPr="00FA419D">
              <w:rPr>
                <w:rFonts w:asciiTheme="minorHAnsi" w:hAnsiTheme="minorHAnsi" w:cs="Arial"/>
                <w:sz w:val="20"/>
                <w:szCs w:val="20"/>
              </w:rPr>
              <w:t xml:space="preserve">Team di persone dedicate alla contestualizzazione e personalizzazione della Ricerca </w:t>
            </w:r>
            <w:r w:rsidRPr="00F55F63">
              <w:rPr>
                <w:rFonts w:asciiTheme="minorHAnsi" w:hAnsiTheme="minorHAnsi" w:cs="Arial"/>
                <w:sz w:val="20"/>
                <w:szCs w:val="20"/>
              </w:rPr>
              <w:t>nonchè per la gestione del contratto</w:t>
            </w:r>
          </w:p>
        </w:tc>
        <w:tc>
          <w:tcPr>
            <w:tcW w:w="709" w:type="dxa"/>
            <w:shd w:val="clear" w:color="auto" w:fill="auto"/>
          </w:tcPr>
          <w:p w14:paraId="511A3A0C"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364D0D" w:rsidRPr="00F55F63" w14:paraId="0EAFE199" w14:textId="77777777" w:rsidTr="0013054B">
        <w:tc>
          <w:tcPr>
            <w:tcW w:w="1656" w:type="dxa"/>
            <w:vMerge/>
            <w:shd w:val="clear" w:color="auto" w:fill="auto"/>
            <w:vAlign w:val="center"/>
          </w:tcPr>
          <w:p w14:paraId="6FEF661B" w14:textId="77777777" w:rsidR="00364D0D" w:rsidRPr="00F55F63" w:rsidRDefault="00364D0D" w:rsidP="0013054B">
            <w:pPr>
              <w:spacing w:line="360" w:lineRule="auto"/>
              <w:rPr>
                <w:rFonts w:asciiTheme="minorHAnsi" w:hAnsiTheme="minorHAnsi" w:cs="Arial"/>
                <w:bCs/>
                <w:i/>
                <w:sz w:val="20"/>
                <w:szCs w:val="20"/>
                <w:highlight w:val="green"/>
              </w:rPr>
            </w:pPr>
          </w:p>
        </w:tc>
        <w:tc>
          <w:tcPr>
            <w:tcW w:w="5103" w:type="dxa"/>
            <w:shd w:val="clear" w:color="auto" w:fill="auto"/>
            <w:vAlign w:val="center"/>
          </w:tcPr>
          <w:p w14:paraId="4E2D0E06" w14:textId="77777777" w:rsidR="00364D0D" w:rsidRPr="00A761EF" w:rsidRDefault="00364D0D" w:rsidP="0013054B">
            <w:pPr>
              <w:jc w:val="both"/>
              <w:rPr>
                <w:rFonts w:asciiTheme="minorHAnsi" w:hAnsiTheme="minorHAnsi" w:cs="Arial"/>
                <w:bCs/>
                <w:i/>
                <w:sz w:val="20"/>
                <w:szCs w:val="20"/>
                <w:highlight w:val="yellow"/>
              </w:rPr>
            </w:pPr>
            <w:r w:rsidRPr="0030641D">
              <w:rPr>
                <w:rFonts w:asciiTheme="minorHAnsi" w:hAnsiTheme="minorHAnsi" w:cs="Arial"/>
                <w:sz w:val="20"/>
                <w:szCs w:val="20"/>
              </w:rPr>
              <w:t>Organizzazione di eventi interni ed esterni alle aziende utenti dei servizi</w:t>
            </w:r>
          </w:p>
        </w:tc>
        <w:tc>
          <w:tcPr>
            <w:tcW w:w="709" w:type="dxa"/>
            <w:shd w:val="clear" w:color="auto" w:fill="auto"/>
          </w:tcPr>
          <w:p w14:paraId="317FCB88"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r w:rsidR="00FC00FB" w:rsidRPr="00F55F63" w14:paraId="743A51C3" w14:textId="77777777" w:rsidTr="0013054B">
        <w:tc>
          <w:tcPr>
            <w:tcW w:w="1656" w:type="dxa"/>
            <w:vMerge/>
            <w:shd w:val="clear" w:color="auto" w:fill="auto"/>
            <w:vAlign w:val="center"/>
          </w:tcPr>
          <w:p w14:paraId="62E25E31" w14:textId="77777777" w:rsidR="00FC00FB" w:rsidRPr="00F55F63" w:rsidRDefault="00FC00FB" w:rsidP="0013054B">
            <w:pPr>
              <w:spacing w:line="360" w:lineRule="auto"/>
              <w:rPr>
                <w:rFonts w:asciiTheme="minorHAnsi" w:hAnsiTheme="minorHAnsi" w:cs="Arial"/>
                <w:bCs/>
                <w:i/>
                <w:sz w:val="20"/>
                <w:szCs w:val="20"/>
                <w:highlight w:val="green"/>
              </w:rPr>
            </w:pPr>
          </w:p>
        </w:tc>
        <w:tc>
          <w:tcPr>
            <w:tcW w:w="5103" w:type="dxa"/>
            <w:shd w:val="clear" w:color="auto" w:fill="auto"/>
            <w:vAlign w:val="center"/>
          </w:tcPr>
          <w:p w14:paraId="214461FC" w14:textId="3906A2D8" w:rsidR="00FC00FB" w:rsidRPr="0030641D" w:rsidRDefault="00FC00FB" w:rsidP="0013054B">
            <w:pPr>
              <w:jc w:val="both"/>
              <w:rPr>
                <w:rFonts w:asciiTheme="minorHAnsi" w:hAnsiTheme="minorHAnsi" w:cs="Arial"/>
                <w:sz w:val="20"/>
                <w:szCs w:val="20"/>
              </w:rPr>
            </w:pPr>
            <w:r>
              <w:rPr>
                <w:rFonts w:asciiTheme="minorHAnsi" w:hAnsiTheme="minorHAnsi" w:cs="Arial"/>
                <w:sz w:val="20"/>
                <w:szCs w:val="20"/>
              </w:rPr>
              <w:t>Organizzazione di incontri strategici con il top management dell’azienda al fine di predisporre ricerche mirate anche per la predisposizione di piani strategici ICT</w:t>
            </w:r>
          </w:p>
        </w:tc>
        <w:tc>
          <w:tcPr>
            <w:tcW w:w="709" w:type="dxa"/>
            <w:shd w:val="clear" w:color="auto" w:fill="auto"/>
          </w:tcPr>
          <w:p w14:paraId="576FB9DE" w14:textId="77777777" w:rsidR="00FC00FB" w:rsidRPr="00F55F63" w:rsidRDefault="00FC00FB" w:rsidP="0013054B">
            <w:pPr>
              <w:spacing w:line="360" w:lineRule="auto"/>
              <w:jc w:val="both"/>
              <w:rPr>
                <w:rFonts w:asciiTheme="minorHAnsi" w:hAnsiTheme="minorHAnsi" w:cs="Arial"/>
                <w:bCs/>
                <w:i/>
                <w:sz w:val="20"/>
                <w:szCs w:val="20"/>
                <w:highlight w:val="green"/>
              </w:rPr>
            </w:pPr>
          </w:p>
        </w:tc>
      </w:tr>
      <w:tr w:rsidR="00364D0D" w:rsidRPr="00F55F63" w14:paraId="365A2CBC" w14:textId="77777777" w:rsidTr="0013054B">
        <w:tc>
          <w:tcPr>
            <w:tcW w:w="1656" w:type="dxa"/>
            <w:vMerge/>
            <w:shd w:val="clear" w:color="auto" w:fill="auto"/>
            <w:vAlign w:val="center"/>
          </w:tcPr>
          <w:p w14:paraId="0C6E5F1C" w14:textId="77777777" w:rsidR="00364D0D" w:rsidRPr="00F55F63" w:rsidRDefault="00364D0D" w:rsidP="0013054B">
            <w:pPr>
              <w:spacing w:line="360" w:lineRule="auto"/>
              <w:rPr>
                <w:rFonts w:asciiTheme="minorHAnsi" w:hAnsiTheme="minorHAnsi" w:cs="Arial"/>
                <w:bCs/>
                <w:i/>
                <w:sz w:val="20"/>
                <w:szCs w:val="20"/>
                <w:highlight w:val="green"/>
              </w:rPr>
            </w:pPr>
          </w:p>
        </w:tc>
        <w:tc>
          <w:tcPr>
            <w:tcW w:w="5103" w:type="dxa"/>
            <w:shd w:val="clear" w:color="auto" w:fill="auto"/>
            <w:vAlign w:val="center"/>
          </w:tcPr>
          <w:p w14:paraId="01437551" w14:textId="6A80FA62" w:rsidR="00364D0D" w:rsidRPr="00F55F63" w:rsidRDefault="00364D0D" w:rsidP="00FC00FB">
            <w:pPr>
              <w:jc w:val="both"/>
              <w:rPr>
                <w:rFonts w:asciiTheme="minorHAnsi" w:hAnsiTheme="minorHAnsi" w:cs="Arial"/>
                <w:sz w:val="20"/>
                <w:szCs w:val="20"/>
              </w:rPr>
            </w:pPr>
            <w:r w:rsidRPr="00FA419D">
              <w:rPr>
                <w:rFonts w:asciiTheme="minorHAnsi" w:hAnsiTheme="minorHAnsi" w:cs="Arial"/>
                <w:sz w:val="20"/>
                <w:szCs w:val="20"/>
              </w:rPr>
              <w:t xml:space="preserve">Consultazione degli analisti internazionali e nazionali dedicati esclusivamente alla Ricerca sui temi di maggior interesse di </w:t>
            </w:r>
            <w:r w:rsidR="00FC00FB">
              <w:rPr>
                <w:rFonts w:asciiTheme="minorHAnsi" w:hAnsiTheme="minorHAnsi" w:cs="Arial"/>
                <w:sz w:val="20"/>
                <w:szCs w:val="20"/>
              </w:rPr>
              <w:t>Sogei</w:t>
            </w:r>
            <w:r w:rsidRPr="00FA419D">
              <w:rPr>
                <w:rFonts w:asciiTheme="minorHAnsi" w:hAnsiTheme="minorHAnsi" w:cs="Arial"/>
                <w:sz w:val="20"/>
                <w:szCs w:val="20"/>
              </w:rPr>
              <w:t xml:space="preserve"> quali ad esempio: trend di mercato, government, open innovation, </w:t>
            </w:r>
            <w:r w:rsidR="00FB2948">
              <w:rPr>
                <w:rFonts w:asciiTheme="minorHAnsi" w:hAnsiTheme="minorHAnsi" w:cs="Arial"/>
                <w:sz w:val="20"/>
                <w:szCs w:val="20"/>
              </w:rPr>
              <w:t xml:space="preserve">mainframe, </w:t>
            </w:r>
            <w:r w:rsidRPr="00FA419D">
              <w:rPr>
                <w:rFonts w:asciiTheme="minorHAnsi" w:hAnsiTheme="minorHAnsi" w:cs="Arial"/>
                <w:sz w:val="20"/>
                <w:szCs w:val="20"/>
              </w:rPr>
              <w:t>procurement, sourcing</w:t>
            </w:r>
          </w:p>
        </w:tc>
        <w:tc>
          <w:tcPr>
            <w:tcW w:w="709" w:type="dxa"/>
            <w:shd w:val="clear" w:color="auto" w:fill="auto"/>
          </w:tcPr>
          <w:p w14:paraId="13F84420" w14:textId="77777777" w:rsidR="00364D0D" w:rsidRPr="00F55F63" w:rsidRDefault="00364D0D" w:rsidP="0013054B">
            <w:pPr>
              <w:spacing w:line="360" w:lineRule="auto"/>
              <w:jc w:val="both"/>
              <w:rPr>
                <w:rFonts w:asciiTheme="minorHAnsi" w:hAnsiTheme="minorHAnsi" w:cs="Arial"/>
                <w:bCs/>
                <w:i/>
                <w:sz w:val="20"/>
                <w:szCs w:val="20"/>
                <w:highlight w:val="green"/>
              </w:rPr>
            </w:pPr>
          </w:p>
        </w:tc>
      </w:tr>
    </w:tbl>
    <w:p w14:paraId="0EBF1806" w14:textId="77777777" w:rsidR="00364D0D" w:rsidRDefault="00364D0D">
      <w:pPr>
        <w:rPr>
          <w:rFonts w:asciiTheme="minorHAnsi" w:hAnsiTheme="minorHAnsi" w:cs="Arial"/>
          <w:bCs/>
          <w:sz w:val="20"/>
          <w:szCs w:val="20"/>
        </w:rPr>
      </w:pPr>
    </w:p>
    <w:p w14:paraId="107119B3" w14:textId="77777777" w:rsidR="00AE271F" w:rsidRPr="007D603C" w:rsidRDefault="00AE271F" w:rsidP="00AE271F">
      <w:pPr>
        <w:numPr>
          <w:ilvl w:val="0"/>
          <w:numId w:val="38"/>
        </w:numPr>
        <w:jc w:val="both"/>
        <w:rPr>
          <w:rFonts w:asciiTheme="minorHAnsi" w:hAnsiTheme="minorHAnsi" w:cs="Arial"/>
          <w:bCs/>
          <w:sz w:val="20"/>
          <w:szCs w:val="20"/>
        </w:rPr>
      </w:pPr>
      <w:r w:rsidRPr="007D603C">
        <w:rPr>
          <w:rFonts w:ascii="Calibri" w:hAnsi="Calibri" w:cs="Calibri"/>
          <w:color w:val="000000"/>
          <w:sz w:val="22"/>
          <w:szCs w:val="22"/>
        </w:rPr>
        <w:t>L’accesso al portale permette la personalizzazione della “home page” a seconda dei ruoli svolti dall’utente ?</w:t>
      </w:r>
    </w:p>
    <w:p w14:paraId="6D52BAEB" w14:textId="77777777" w:rsidR="009F1754" w:rsidRPr="00162935" w:rsidRDefault="009F1754" w:rsidP="009F1754">
      <w:pPr>
        <w:pStyle w:val="Titolo1"/>
        <w:numPr>
          <w:ilvl w:val="0"/>
          <w:numId w:val="0"/>
        </w:numPr>
        <w:rPr>
          <w:rFonts w:ascii="Calibri" w:hAnsi="Calibri"/>
          <w:szCs w:val="22"/>
        </w:rPr>
      </w:pPr>
      <w:r w:rsidRPr="00162935">
        <w:rPr>
          <w:rFonts w:ascii="Calibri" w:hAnsi="Calibri"/>
          <w:szCs w:val="22"/>
        </w:rPr>
        <w:t xml:space="preserve">Risposta: </w:t>
      </w:r>
    </w:p>
    <w:p w14:paraId="19D9A828" w14:textId="77777777" w:rsidR="009F1754" w:rsidRDefault="009F1754" w:rsidP="009F1754">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F1754" w14:paraId="10A8BCEE" w14:textId="77777777" w:rsidTr="00C97318">
        <w:trPr>
          <w:trHeight w:val="1824"/>
        </w:trPr>
        <w:tc>
          <w:tcPr>
            <w:tcW w:w="8494" w:type="dxa"/>
            <w:shd w:val="clear" w:color="auto" w:fill="F2F2F2" w:themeFill="background1" w:themeFillShade="F2"/>
          </w:tcPr>
          <w:p w14:paraId="4E14D7D4" w14:textId="77777777" w:rsidR="009F1754" w:rsidRDefault="009F1754" w:rsidP="00C97318">
            <w:pPr>
              <w:ind w:left="284"/>
              <w:jc w:val="both"/>
              <w:rPr>
                <w:rFonts w:asciiTheme="minorHAnsi" w:hAnsiTheme="minorHAnsi" w:cs="Arial"/>
                <w:bCs/>
                <w:sz w:val="20"/>
                <w:szCs w:val="20"/>
              </w:rPr>
            </w:pPr>
          </w:p>
        </w:tc>
      </w:tr>
    </w:tbl>
    <w:p w14:paraId="0DBDDE00" w14:textId="77777777" w:rsidR="00AE271F" w:rsidRPr="00A04269" w:rsidRDefault="00AE271F">
      <w:pPr>
        <w:rPr>
          <w:rFonts w:asciiTheme="minorHAnsi" w:hAnsiTheme="minorHAnsi" w:cs="Arial"/>
          <w:bCs/>
          <w:sz w:val="20"/>
          <w:szCs w:val="20"/>
        </w:rPr>
      </w:pPr>
    </w:p>
    <w:p w14:paraId="410C24F4" w14:textId="17861309" w:rsidR="00A04269" w:rsidRDefault="00A04269" w:rsidP="00A04269">
      <w:pPr>
        <w:numPr>
          <w:ilvl w:val="0"/>
          <w:numId w:val="38"/>
        </w:numPr>
        <w:jc w:val="both"/>
        <w:rPr>
          <w:rFonts w:asciiTheme="minorHAnsi" w:hAnsiTheme="minorHAnsi" w:cs="Arial"/>
          <w:bCs/>
          <w:sz w:val="20"/>
          <w:szCs w:val="20"/>
        </w:rPr>
      </w:pPr>
      <w:r w:rsidRPr="00A04269">
        <w:rPr>
          <w:rFonts w:asciiTheme="minorHAnsi" w:hAnsiTheme="minorHAnsi" w:cs="Arial"/>
          <w:bCs/>
          <w:sz w:val="20"/>
          <w:szCs w:val="20"/>
        </w:rPr>
        <w:t xml:space="preserve">La Ricerca </w:t>
      </w:r>
      <w:r w:rsidRPr="00D1211F">
        <w:rPr>
          <w:rFonts w:asciiTheme="minorHAnsi" w:hAnsiTheme="minorHAnsi" w:cs="Arial"/>
          <w:bCs/>
          <w:i/>
          <w:sz w:val="20"/>
          <w:szCs w:val="20"/>
        </w:rPr>
        <w:t>on-line</w:t>
      </w:r>
      <w:r w:rsidRPr="00A04269">
        <w:rPr>
          <w:rFonts w:asciiTheme="minorHAnsi" w:hAnsiTheme="minorHAnsi" w:cs="Arial"/>
          <w:bCs/>
          <w:sz w:val="20"/>
          <w:szCs w:val="20"/>
        </w:rPr>
        <w:t xml:space="preserve"> si avvale attualmente di tool di confronto su prodotti sw/hw che è possibile personalizzare in base alle esigenze dell’utente finale? Se sì, indicare </w:t>
      </w:r>
      <w:r w:rsidR="00CC333F">
        <w:rPr>
          <w:rFonts w:asciiTheme="minorHAnsi" w:hAnsiTheme="minorHAnsi" w:cs="Arial"/>
          <w:bCs/>
          <w:sz w:val="20"/>
          <w:szCs w:val="20"/>
        </w:rPr>
        <w:t xml:space="preserve">la denominazione del tool e </w:t>
      </w:r>
      <w:r w:rsidRPr="00A04269">
        <w:rPr>
          <w:rFonts w:asciiTheme="minorHAnsi" w:hAnsiTheme="minorHAnsi" w:cs="Arial"/>
          <w:bCs/>
          <w:sz w:val="20"/>
          <w:szCs w:val="20"/>
        </w:rPr>
        <w:t xml:space="preserve">le Aree </w:t>
      </w:r>
      <w:r w:rsidR="00CC333F">
        <w:rPr>
          <w:rFonts w:asciiTheme="minorHAnsi" w:hAnsiTheme="minorHAnsi" w:cs="Arial"/>
          <w:bCs/>
          <w:sz w:val="20"/>
          <w:szCs w:val="20"/>
        </w:rPr>
        <w:t xml:space="preserve">ICT </w:t>
      </w:r>
      <w:r w:rsidRPr="00A04269">
        <w:rPr>
          <w:rFonts w:asciiTheme="minorHAnsi" w:hAnsiTheme="minorHAnsi" w:cs="Arial"/>
          <w:bCs/>
          <w:sz w:val="20"/>
          <w:szCs w:val="20"/>
        </w:rPr>
        <w:t xml:space="preserve">in cui esistono dei </w:t>
      </w:r>
      <w:r w:rsidR="00CC333F">
        <w:rPr>
          <w:rFonts w:asciiTheme="minorHAnsi" w:hAnsiTheme="minorHAnsi" w:cs="Arial"/>
          <w:bCs/>
          <w:sz w:val="20"/>
          <w:szCs w:val="20"/>
        </w:rPr>
        <w:t xml:space="preserve">riferimenti </w:t>
      </w:r>
    </w:p>
    <w:p w14:paraId="1CE858D1" w14:textId="77777777" w:rsidR="007448E7" w:rsidRPr="00162935" w:rsidRDefault="007448E7" w:rsidP="007448E7">
      <w:pPr>
        <w:pStyle w:val="Titolo1"/>
        <w:numPr>
          <w:ilvl w:val="0"/>
          <w:numId w:val="0"/>
        </w:numPr>
        <w:rPr>
          <w:rFonts w:ascii="Calibri" w:hAnsi="Calibri"/>
          <w:szCs w:val="22"/>
        </w:rPr>
      </w:pPr>
      <w:r w:rsidRPr="00162935">
        <w:rPr>
          <w:rFonts w:ascii="Calibri" w:hAnsi="Calibri"/>
          <w:szCs w:val="22"/>
        </w:rPr>
        <w:t xml:space="preserve">Risposta: </w:t>
      </w:r>
    </w:p>
    <w:p w14:paraId="095A567F" w14:textId="77777777" w:rsidR="00CC333F" w:rsidRDefault="00CC333F" w:rsidP="00CC333F">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C333F" w14:paraId="25268FA8" w14:textId="77777777" w:rsidTr="0013054B">
        <w:trPr>
          <w:trHeight w:val="1824"/>
        </w:trPr>
        <w:tc>
          <w:tcPr>
            <w:tcW w:w="8494" w:type="dxa"/>
            <w:shd w:val="clear" w:color="auto" w:fill="F2F2F2" w:themeFill="background1" w:themeFillShade="F2"/>
          </w:tcPr>
          <w:p w14:paraId="7AA19D90" w14:textId="77777777" w:rsidR="00CC333F" w:rsidRDefault="00CC333F" w:rsidP="0013054B">
            <w:pPr>
              <w:ind w:left="284"/>
              <w:jc w:val="both"/>
              <w:rPr>
                <w:rFonts w:asciiTheme="minorHAnsi" w:hAnsiTheme="minorHAnsi" w:cs="Arial"/>
                <w:bCs/>
                <w:sz w:val="20"/>
                <w:szCs w:val="20"/>
              </w:rPr>
            </w:pPr>
          </w:p>
        </w:tc>
      </w:tr>
    </w:tbl>
    <w:p w14:paraId="5361DAB3" w14:textId="77777777" w:rsidR="00CC333F" w:rsidRPr="005521E5" w:rsidRDefault="00CC333F" w:rsidP="00CC333F">
      <w:pPr>
        <w:ind w:left="284"/>
        <w:jc w:val="both"/>
        <w:rPr>
          <w:rFonts w:asciiTheme="minorHAnsi" w:hAnsiTheme="minorHAnsi" w:cs="Arial"/>
          <w:bCs/>
          <w:sz w:val="20"/>
          <w:szCs w:val="20"/>
        </w:rPr>
      </w:pPr>
    </w:p>
    <w:p w14:paraId="230FD9FC" w14:textId="1709EBE8" w:rsidR="00D1211F" w:rsidRPr="006D55EE" w:rsidRDefault="00D1211F" w:rsidP="00D1211F">
      <w:pPr>
        <w:numPr>
          <w:ilvl w:val="0"/>
          <w:numId w:val="38"/>
        </w:numPr>
        <w:spacing w:line="276" w:lineRule="auto"/>
        <w:jc w:val="both"/>
        <w:rPr>
          <w:rFonts w:asciiTheme="minorHAnsi" w:hAnsiTheme="minorHAnsi" w:cs="Arial"/>
          <w:bCs/>
          <w:sz w:val="20"/>
          <w:szCs w:val="20"/>
        </w:rPr>
      </w:pPr>
      <w:r w:rsidRPr="006D55EE">
        <w:rPr>
          <w:rFonts w:asciiTheme="minorHAnsi" w:hAnsiTheme="minorHAnsi" w:cs="Arial"/>
          <w:bCs/>
          <w:sz w:val="20"/>
          <w:szCs w:val="20"/>
        </w:rPr>
        <w:t xml:space="preserve">Nella Ricerca </w:t>
      </w:r>
      <w:r w:rsidRPr="002A3649">
        <w:rPr>
          <w:rFonts w:asciiTheme="minorHAnsi" w:hAnsiTheme="minorHAnsi" w:cs="Arial"/>
          <w:bCs/>
          <w:i/>
          <w:sz w:val="20"/>
          <w:szCs w:val="20"/>
        </w:rPr>
        <w:t>on-line</w:t>
      </w:r>
      <w:r w:rsidRPr="006D55EE">
        <w:rPr>
          <w:rFonts w:asciiTheme="minorHAnsi" w:hAnsiTheme="minorHAnsi" w:cs="Arial"/>
          <w:bCs/>
          <w:sz w:val="20"/>
          <w:szCs w:val="20"/>
        </w:rPr>
        <w:t xml:space="preserve"> sono disponibili metodologie per la verifica del grado di obsolescenza tecnologica</w:t>
      </w:r>
      <w:r w:rsidR="0008622E">
        <w:rPr>
          <w:rFonts w:asciiTheme="minorHAnsi" w:hAnsiTheme="minorHAnsi" w:cs="Arial"/>
          <w:bCs/>
          <w:sz w:val="20"/>
          <w:szCs w:val="20"/>
        </w:rPr>
        <w:t xml:space="preserve"> (almeno sui seguenti settori: storage, server, network, sistemi integrati, linguaggi di programmazione) ai fini della pianificazione di attività di migrazione </w:t>
      </w:r>
      <w:r w:rsidRPr="006D55EE">
        <w:rPr>
          <w:rFonts w:asciiTheme="minorHAnsi" w:hAnsiTheme="minorHAnsi" w:cs="Arial"/>
          <w:bCs/>
          <w:sz w:val="20"/>
          <w:szCs w:val="20"/>
        </w:rPr>
        <w:t xml:space="preserve">? </w:t>
      </w:r>
      <w:r w:rsidR="0008622E">
        <w:rPr>
          <w:rFonts w:asciiTheme="minorHAnsi" w:hAnsiTheme="minorHAnsi" w:cs="Arial"/>
          <w:bCs/>
          <w:sz w:val="20"/>
          <w:szCs w:val="20"/>
        </w:rPr>
        <w:t>Le ricerche debbono individuare esistenza di standard di mercato, numerosità di fornitori, ecc.</w:t>
      </w:r>
    </w:p>
    <w:p w14:paraId="56B5F0EB" w14:textId="77777777" w:rsidR="007448E7" w:rsidRPr="00162935" w:rsidRDefault="007448E7" w:rsidP="007448E7">
      <w:pPr>
        <w:pStyle w:val="Titolo1"/>
        <w:numPr>
          <w:ilvl w:val="0"/>
          <w:numId w:val="0"/>
        </w:numPr>
        <w:rPr>
          <w:rFonts w:ascii="Calibri" w:hAnsi="Calibri"/>
          <w:szCs w:val="22"/>
        </w:rPr>
      </w:pPr>
      <w:r w:rsidRPr="00162935">
        <w:rPr>
          <w:rFonts w:ascii="Calibri" w:hAnsi="Calibri"/>
          <w:szCs w:val="22"/>
        </w:rPr>
        <w:t xml:space="preserve">Risposta: </w:t>
      </w:r>
    </w:p>
    <w:p w14:paraId="53ED5DA5" w14:textId="77777777" w:rsidR="00D1211F" w:rsidRPr="00D1211F" w:rsidRDefault="00D1211F" w:rsidP="00D1211F">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1211F" w14:paraId="11511A57" w14:textId="77777777" w:rsidTr="0013054B">
        <w:trPr>
          <w:trHeight w:val="1824"/>
        </w:trPr>
        <w:tc>
          <w:tcPr>
            <w:tcW w:w="8494" w:type="dxa"/>
            <w:shd w:val="clear" w:color="auto" w:fill="F2F2F2" w:themeFill="background1" w:themeFillShade="F2"/>
          </w:tcPr>
          <w:p w14:paraId="542E5A75" w14:textId="77777777" w:rsidR="00D1211F" w:rsidRDefault="00D1211F" w:rsidP="0013054B">
            <w:pPr>
              <w:ind w:left="284"/>
              <w:jc w:val="both"/>
              <w:rPr>
                <w:rFonts w:asciiTheme="minorHAnsi" w:hAnsiTheme="minorHAnsi" w:cs="Arial"/>
                <w:bCs/>
                <w:sz w:val="20"/>
                <w:szCs w:val="20"/>
              </w:rPr>
            </w:pPr>
          </w:p>
        </w:tc>
      </w:tr>
    </w:tbl>
    <w:p w14:paraId="7012E2ED" w14:textId="77777777" w:rsidR="00097079" w:rsidRDefault="00097079" w:rsidP="00097079">
      <w:pPr>
        <w:pStyle w:val="Paragrafoelenco"/>
        <w:ind w:left="360"/>
        <w:rPr>
          <w:rFonts w:asciiTheme="minorHAnsi" w:hAnsiTheme="minorHAnsi" w:cs="Arial"/>
          <w:bCs/>
          <w:sz w:val="20"/>
          <w:szCs w:val="20"/>
        </w:rPr>
      </w:pPr>
    </w:p>
    <w:p w14:paraId="662CD50F" w14:textId="15BD0E62" w:rsidR="00002057" w:rsidRPr="000C7827" w:rsidRDefault="00002057" w:rsidP="00002057">
      <w:pPr>
        <w:pStyle w:val="Paragrafoelenco"/>
        <w:numPr>
          <w:ilvl w:val="0"/>
          <w:numId w:val="38"/>
        </w:numPr>
        <w:jc w:val="both"/>
        <w:rPr>
          <w:rFonts w:asciiTheme="minorHAnsi" w:hAnsiTheme="minorHAnsi" w:cs="Arial"/>
          <w:bCs/>
          <w:sz w:val="20"/>
          <w:szCs w:val="20"/>
        </w:rPr>
      </w:pPr>
      <w:r w:rsidRPr="000C7827">
        <w:rPr>
          <w:rFonts w:asciiTheme="minorHAnsi" w:hAnsiTheme="minorHAnsi" w:cs="Arial"/>
          <w:bCs/>
          <w:sz w:val="20"/>
          <w:szCs w:val="20"/>
        </w:rPr>
        <w:t xml:space="preserve">Nella Ricerca on-line sono disponibili ricerche per l’area </w:t>
      </w:r>
      <w:r w:rsidR="000C7827" w:rsidRPr="000C7827">
        <w:rPr>
          <w:rFonts w:asciiTheme="minorHAnsi" w:hAnsiTheme="minorHAnsi" w:cs="Arial"/>
          <w:bCs/>
          <w:sz w:val="20"/>
          <w:szCs w:val="20"/>
        </w:rPr>
        <w:t>Risorse Umane</w:t>
      </w:r>
      <w:r w:rsidRPr="000C7827">
        <w:rPr>
          <w:rFonts w:asciiTheme="minorHAnsi" w:hAnsiTheme="minorHAnsi" w:cs="Arial"/>
          <w:bCs/>
          <w:sz w:val="20"/>
          <w:szCs w:val="20"/>
        </w:rPr>
        <w:t xml:space="preserve"> (almeno sui </w:t>
      </w:r>
      <w:r w:rsidR="000C7827" w:rsidRPr="000C7827">
        <w:rPr>
          <w:rFonts w:asciiTheme="minorHAnsi" w:hAnsiTheme="minorHAnsi" w:cs="Arial"/>
          <w:bCs/>
          <w:sz w:val="20"/>
          <w:szCs w:val="20"/>
        </w:rPr>
        <w:t>seguenti ambiti: nuove strategie di apprendimento, individuazione di piattaforme e sistemi di comunicazione interna, identificazione delle opportunità di cambiamento</w:t>
      </w:r>
      <w:r w:rsidRPr="000C7827">
        <w:rPr>
          <w:rFonts w:asciiTheme="minorHAnsi" w:hAnsiTheme="minorHAnsi" w:cs="Arial"/>
          <w:bCs/>
          <w:sz w:val="20"/>
          <w:szCs w:val="20"/>
        </w:rPr>
        <w:t>) ? Se sì indicare gli ambiti.</w:t>
      </w:r>
    </w:p>
    <w:p w14:paraId="2791FC82" w14:textId="77777777" w:rsidR="000C7827" w:rsidRPr="00162935" w:rsidRDefault="000C7827" w:rsidP="000C7827">
      <w:pPr>
        <w:pStyle w:val="Titolo1"/>
        <w:numPr>
          <w:ilvl w:val="0"/>
          <w:numId w:val="0"/>
        </w:numPr>
        <w:rPr>
          <w:rFonts w:ascii="Calibri" w:hAnsi="Calibri"/>
          <w:szCs w:val="22"/>
        </w:rPr>
      </w:pPr>
      <w:r w:rsidRPr="00162935">
        <w:rPr>
          <w:rFonts w:ascii="Calibri" w:hAnsi="Calibri"/>
          <w:szCs w:val="22"/>
        </w:rPr>
        <w:t xml:space="preserve">Risposta: </w:t>
      </w:r>
    </w:p>
    <w:p w14:paraId="2690E078" w14:textId="77777777" w:rsidR="000C7827" w:rsidRPr="00D1211F" w:rsidRDefault="000C7827" w:rsidP="000C7827">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7827" w14:paraId="623A8118" w14:textId="77777777" w:rsidTr="00C97318">
        <w:trPr>
          <w:trHeight w:val="1824"/>
        </w:trPr>
        <w:tc>
          <w:tcPr>
            <w:tcW w:w="8494" w:type="dxa"/>
            <w:shd w:val="clear" w:color="auto" w:fill="F2F2F2" w:themeFill="background1" w:themeFillShade="F2"/>
          </w:tcPr>
          <w:p w14:paraId="1F001BE2" w14:textId="77777777" w:rsidR="000C7827" w:rsidRDefault="000C7827" w:rsidP="00C97318">
            <w:pPr>
              <w:ind w:left="284"/>
              <w:jc w:val="both"/>
              <w:rPr>
                <w:rFonts w:asciiTheme="minorHAnsi" w:hAnsiTheme="minorHAnsi" w:cs="Arial"/>
                <w:bCs/>
                <w:sz w:val="20"/>
                <w:szCs w:val="20"/>
              </w:rPr>
            </w:pPr>
          </w:p>
        </w:tc>
      </w:tr>
    </w:tbl>
    <w:p w14:paraId="27F224E7" w14:textId="77777777" w:rsidR="000C7827" w:rsidRDefault="000C7827" w:rsidP="00097079">
      <w:pPr>
        <w:pStyle w:val="Paragrafoelenco"/>
        <w:ind w:left="360"/>
        <w:rPr>
          <w:rFonts w:asciiTheme="minorHAnsi" w:hAnsiTheme="minorHAnsi" w:cs="Arial"/>
          <w:bCs/>
          <w:sz w:val="20"/>
          <w:szCs w:val="20"/>
        </w:rPr>
      </w:pPr>
    </w:p>
    <w:p w14:paraId="0F7E7462" w14:textId="77777777" w:rsidR="000C7827" w:rsidRDefault="000C7827" w:rsidP="00097079">
      <w:pPr>
        <w:pStyle w:val="Paragrafoelenco"/>
        <w:ind w:left="360"/>
        <w:rPr>
          <w:rFonts w:asciiTheme="minorHAnsi" w:hAnsiTheme="minorHAnsi" w:cs="Arial"/>
          <w:bCs/>
          <w:sz w:val="20"/>
          <w:szCs w:val="20"/>
        </w:rPr>
      </w:pPr>
    </w:p>
    <w:p w14:paraId="2397EB95" w14:textId="06520806" w:rsidR="00097079" w:rsidRDefault="00097079" w:rsidP="00FC6039">
      <w:pPr>
        <w:pStyle w:val="Paragrafoelenco"/>
        <w:numPr>
          <w:ilvl w:val="0"/>
          <w:numId w:val="38"/>
        </w:numPr>
        <w:jc w:val="both"/>
        <w:rPr>
          <w:rFonts w:asciiTheme="minorHAnsi" w:hAnsiTheme="minorHAnsi" w:cs="Arial"/>
          <w:bCs/>
          <w:sz w:val="20"/>
          <w:szCs w:val="20"/>
        </w:rPr>
      </w:pPr>
      <w:r w:rsidRPr="007448E7">
        <w:rPr>
          <w:rFonts w:asciiTheme="minorHAnsi" w:hAnsiTheme="minorHAnsi" w:cs="Arial"/>
          <w:bCs/>
          <w:sz w:val="20"/>
          <w:szCs w:val="20"/>
        </w:rPr>
        <w:t xml:space="preserve">La Ricerca on-line permette di </w:t>
      </w:r>
      <w:r w:rsidR="00DE3A28">
        <w:rPr>
          <w:rFonts w:asciiTheme="minorHAnsi" w:hAnsiTheme="minorHAnsi" w:cs="Arial"/>
          <w:bCs/>
          <w:sz w:val="20"/>
          <w:szCs w:val="20"/>
        </w:rPr>
        <w:t>individuare</w:t>
      </w:r>
      <w:r w:rsidRPr="007448E7">
        <w:rPr>
          <w:rFonts w:asciiTheme="minorHAnsi" w:hAnsiTheme="minorHAnsi" w:cs="Arial"/>
          <w:bCs/>
          <w:sz w:val="20"/>
          <w:szCs w:val="20"/>
        </w:rPr>
        <w:t xml:space="preserve"> ricerche che </w:t>
      </w:r>
      <w:r w:rsidR="007448E7" w:rsidRPr="007448E7">
        <w:rPr>
          <w:rFonts w:asciiTheme="minorHAnsi" w:hAnsiTheme="minorHAnsi" w:cs="Arial"/>
          <w:bCs/>
          <w:sz w:val="20"/>
          <w:szCs w:val="20"/>
        </w:rPr>
        <w:t>consentano</w:t>
      </w:r>
      <w:r w:rsidRPr="007448E7">
        <w:rPr>
          <w:rFonts w:asciiTheme="minorHAnsi" w:hAnsiTheme="minorHAnsi" w:cs="Arial"/>
          <w:bCs/>
          <w:sz w:val="20"/>
          <w:szCs w:val="20"/>
        </w:rPr>
        <w:t xml:space="preserve"> di </w:t>
      </w:r>
      <w:r w:rsidR="007448E7" w:rsidRPr="007448E7">
        <w:rPr>
          <w:rFonts w:asciiTheme="minorHAnsi" w:hAnsiTheme="minorHAnsi" w:cs="Arial"/>
          <w:bCs/>
          <w:sz w:val="20"/>
          <w:szCs w:val="20"/>
        </w:rPr>
        <w:t xml:space="preserve">calcolare </w:t>
      </w:r>
      <w:r w:rsidR="00DE3A28">
        <w:rPr>
          <w:rFonts w:asciiTheme="minorHAnsi" w:hAnsiTheme="minorHAnsi" w:cs="Arial"/>
          <w:bCs/>
          <w:sz w:val="20"/>
          <w:szCs w:val="20"/>
        </w:rPr>
        <w:t xml:space="preserve">e/o </w:t>
      </w:r>
      <w:r w:rsidR="007448E7" w:rsidRPr="007448E7">
        <w:rPr>
          <w:rFonts w:asciiTheme="minorHAnsi" w:hAnsiTheme="minorHAnsi" w:cs="Arial"/>
          <w:bCs/>
          <w:sz w:val="20"/>
          <w:szCs w:val="20"/>
        </w:rPr>
        <w:t xml:space="preserve">confrontare i costi totali di possesso (TCO) su piattaforme server quali Unix, Wintel e Linux nonché su sistemi storage e sulla rete network </w:t>
      </w:r>
      <w:r w:rsidRPr="007448E7">
        <w:rPr>
          <w:rFonts w:asciiTheme="minorHAnsi" w:hAnsiTheme="minorHAnsi" w:cs="Arial"/>
          <w:bCs/>
          <w:sz w:val="20"/>
          <w:szCs w:val="20"/>
        </w:rPr>
        <w:t xml:space="preserve">? </w:t>
      </w:r>
    </w:p>
    <w:p w14:paraId="13CA65F4" w14:textId="77777777" w:rsidR="007448E7" w:rsidRPr="00162935" w:rsidRDefault="007448E7" w:rsidP="007448E7">
      <w:pPr>
        <w:pStyle w:val="Titolo1"/>
        <w:numPr>
          <w:ilvl w:val="0"/>
          <w:numId w:val="0"/>
        </w:numPr>
        <w:rPr>
          <w:rFonts w:ascii="Calibri" w:hAnsi="Calibri"/>
          <w:szCs w:val="22"/>
        </w:rPr>
      </w:pPr>
      <w:r w:rsidRPr="00162935">
        <w:rPr>
          <w:rFonts w:ascii="Calibri" w:hAnsi="Calibri"/>
          <w:szCs w:val="22"/>
        </w:rPr>
        <w:t xml:space="preserve">Risposta: </w:t>
      </w:r>
    </w:p>
    <w:p w14:paraId="29770935" w14:textId="77777777" w:rsidR="007448E7" w:rsidRPr="00D1211F" w:rsidRDefault="007448E7" w:rsidP="007448E7">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448E7" w14:paraId="2CBED2B5" w14:textId="77777777" w:rsidTr="0013054B">
        <w:trPr>
          <w:trHeight w:val="1824"/>
        </w:trPr>
        <w:tc>
          <w:tcPr>
            <w:tcW w:w="8494" w:type="dxa"/>
            <w:shd w:val="clear" w:color="auto" w:fill="F2F2F2" w:themeFill="background1" w:themeFillShade="F2"/>
          </w:tcPr>
          <w:p w14:paraId="56A90201" w14:textId="77777777" w:rsidR="007448E7" w:rsidRDefault="007448E7" w:rsidP="0013054B">
            <w:pPr>
              <w:ind w:left="284"/>
              <w:jc w:val="both"/>
              <w:rPr>
                <w:rFonts w:asciiTheme="minorHAnsi" w:hAnsiTheme="minorHAnsi" w:cs="Arial"/>
                <w:bCs/>
                <w:sz w:val="20"/>
                <w:szCs w:val="20"/>
              </w:rPr>
            </w:pPr>
          </w:p>
        </w:tc>
      </w:tr>
    </w:tbl>
    <w:p w14:paraId="270C78D8" w14:textId="77777777" w:rsidR="007448E7" w:rsidRPr="007448E7" w:rsidRDefault="007448E7" w:rsidP="007448E7">
      <w:pPr>
        <w:jc w:val="both"/>
        <w:rPr>
          <w:rFonts w:asciiTheme="minorHAnsi" w:hAnsiTheme="minorHAnsi" w:cs="Arial"/>
          <w:bCs/>
          <w:sz w:val="20"/>
          <w:szCs w:val="20"/>
        </w:rPr>
      </w:pPr>
    </w:p>
    <w:p w14:paraId="5C756903" w14:textId="18A41F2E" w:rsidR="001941CC" w:rsidRDefault="001941CC" w:rsidP="001941CC">
      <w:pPr>
        <w:pStyle w:val="Paragrafoelenco"/>
        <w:numPr>
          <w:ilvl w:val="0"/>
          <w:numId w:val="38"/>
        </w:numPr>
        <w:jc w:val="both"/>
        <w:rPr>
          <w:rFonts w:asciiTheme="minorHAnsi" w:hAnsiTheme="minorHAnsi" w:cs="Arial"/>
          <w:bCs/>
          <w:sz w:val="20"/>
          <w:szCs w:val="20"/>
        </w:rPr>
      </w:pPr>
      <w:r w:rsidRPr="00FC6039">
        <w:rPr>
          <w:rFonts w:asciiTheme="minorHAnsi" w:hAnsiTheme="minorHAnsi" w:cs="Arial"/>
          <w:bCs/>
          <w:sz w:val="20"/>
          <w:szCs w:val="20"/>
        </w:rPr>
        <w:t xml:space="preserve">Nella Ricerca on-line sono disponibili </w:t>
      </w:r>
      <w:r>
        <w:rPr>
          <w:rFonts w:asciiTheme="minorHAnsi" w:hAnsiTheme="minorHAnsi" w:cs="Arial"/>
          <w:bCs/>
          <w:sz w:val="20"/>
          <w:szCs w:val="20"/>
        </w:rPr>
        <w:t>ricerche per l’area</w:t>
      </w:r>
      <w:r w:rsidRPr="00FC6039">
        <w:rPr>
          <w:rFonts w:asciiTheme="minorHAnsi" w:hAnsiTheme="minorHAnsi" w:cs="Arial"/>
          <w:bCs/>
          <w:sz w:val="20"/>
          <w:szCs w:val="20"/>
        </w:rPr>
        <w:t xml:space="preserve"> </w:t>
      </w:r>
      <w:r w:rsidRPr="001941CC">
        <w:rPr>
          <w:rFonts w:asciiTheme="minorHAnsi" w:hAnsiTheme="minorHAnsi" w:cs="Arial"/>
          <w:bCs/>
          <w:sz w:val="20"/>
          <w:szCs w:val="20"/>
        </w:rPr>
        <w:t>Data Center Infrastructure</w:t>
      </w:r>
      <w:r>
        <w:rPr>
          <w:rFonts w:asciiTheme="minorHAnsi" w:hAnsiTheme="minorHAnsi" w:cs="Arial"/>
          <w:bCs/>
          <w:sz w:val="20"/>
          <w:szCs w:val="20"/>
        </w:rPr>
        <w:t xml:space="preserve"> (almeno sui seguenti ambiti: </w:t>
      </w:r>
      <w:r w:rsidRPr="001941CC">
        <w:rPr>
          <w:rFonts w:asciiTheme="minorHAnsi" w:hAnsiTheme="minorHAnsi" w:cs="Arial"/>
          <w:bCs/>
          <w:sz w:val="20"/>
          <w:szCs w:val="20"/>
        </w:rPr>
        <w:t>software-defined, sddc, sdi, cloud, orchestration, brokerage, server virtualization, openstack, IaaS, PaaS, SaaS, hyperscale, web-scale, hybrid</w:t>
      </w:r>
      <w:r>
        <w:rPr>
          <w:rFonts w:asciiTheme="minorHAnsi" w:hAnsiTheme="minorHAnsi" w:cs="Arial"/>
          <w:bCs/>
          <w:sz w:val="20"/>
          <w:szCs w:val="20"/>
        </w:rPr>
        <w:t>) ? Se sì indicare gli ambiti</w:t>
      </w:r>
      <w:r w:rsidR="00BC1EE9">
        <w:rPr>
          <w:rFonts w:asciiTheme="minorHAnsi" w:hAnsiTheme="minorHAnsi" w:cs="Arial"/>
          <w:bCs/>
          <w:sz w:val="20"/>
          <w:szCs w:val="20"/>
        </w:rPr>
        <w:t>.</w:t>
      </w:r>
    </w:p>
    <w:p w14:paraId="10EDEAD8" w14:textId="77777777" w:rsidR="001941CC" w:rsidRPr="00162935" w:rsidRDefault="001941CC" w:rsidP="001941CC">
      <w:pPr>
        <w:pStyle w:val="Titolo1"/>
        <w:numPr>
          <w:ilvl w:val="0"/>
          <w:numId w:val="0"/>
        </w:numPr>
        <w:rPr>
          <w:rFonts w:ascii="Calibri" w:hAnsi="Calibri"/>
          <w:szCs w:val="22"/>
        </w:rPr>
      </w:pPr>
      <w:r w:rsidRPr="00162935">
        <w:rPr>
          <w:rFonts w:ascii="Calibri" w:hAnsi="Calibri"/>
          <w:szCs w:val="22"/>
        </w:rPr>
        <w:t xml:space="preserve">Risposta: </w:t>
      </w:r>
    </w:p>
    <w:p w14:paraId="125723AF" w14:textId="77777777" w:rsidR="001941CC" w:rsidRPr="00FB2948" w:rsidRDefault="001941CC" w:rsidP="001941CC">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941CC" w14:paraId="173DBCEC" w14:textId="77777777" w:rsidTr="0013054B">
        <w:trPr>
          <w:trHeight w:val="1824"/>
        </w:trPr>
        <w:tc>
          <w:tcPr>
            <w:tcW w:w="8494" w:type="dxa"/>
            <w:shd w:val="clear" w:color="auto" w:fill="F2F2F2" w:themeFill="background1" w:themeFillShade="F2"/>
          </w:tcPr>
          <w:p w14:paraId="3400A16E" w14:textId="77777777" w:rsidR="001941CC" w:rsidRDefault="001941CC" w:rsidP="0013054B">
            <w:pPr>
              <w:ind w:left="284"/>
              <w:jc w:val="both"/>
              <w:rPr>
                <w:rFonts w:asciiTheme="minorHAnsi" w:hAnsiTheme="minorHAnsi" w:cs="Arial"/>
                <w:bCs/>
                <w:sz w:val="20"/>
                <w:szCs w:val="20"/>
              </w:rPr>
            </w:pPr>
          </w:p>
        </w:tc>
      </w:tr>
    </w:tbl>
    <w:p w14:paraId="1F4A71EE" w14:textId="77777777" w:rsidR="001941CC" w:rsidRDefault="001941CC" w:rsidP="001941CC">
      <w:pPr>
        <w:jc w:val="both"/>
        <w:rPr>
          <w:rFonts w:asciiTheme="minorHAnsi" w:hAnsiTheme="minorHAnsi" w:cs="Arial"/>
          <w:bCs/>
          <w:sz w:val="20"/>
          <w:szCs w:val="20"/>
        </w:rPr>
      </w:pPr>
    </w:p>
    <w:p w14:paraId="0C07D91B" w14:textId="73700C71" w:rsidR="00BC1EE9" w:rsidRDefault="00BC1EE9" w:rsidP="00BC1EE9">
      <w:pPr>
        <w:pStyle w:val="Paragrafoelenco"/>
        <w:numPr>
          <w:ilvl w:val="0"/>
          <w:numId w:val="38"/>
        </w:numPr>
        <w:jc w:val="both"/>
        <w:rPr>
          <w:rFonts w:asciiTheme="minorHAnsi" w:hAnsiTheme="minorHAnsi" w:cs="Arial"/>
          <w:bCs/>
          <w:sz w:val="20"/>
          <w:szCs w:val="20"/>
        </w:rPr>
      </w:pPr>
      <w:r w:rsidRPr="00BC1EE9">
        <w:rPr>
          <w:rFonts w:asciiTheme="minorHAnsi" w:hAnsiTheme="minorHAnsi" w:cs="Arial"/>
          <w:bCs/>
          <w:sz w:val="20"/>
          <w:szCs w:val="20"/>
          <w:lang w:val="en-US"/>
        </w:rPr>
        <w:t>Nella Ricerca on-line sono disponibili ricerche per l’area S</w:t>
      </w:r>
      <w:r>
        <w:rPr>
          <w:rFonts w:asciiTheme="minorHAnsi" w:hAnsiTheme="minorHAnsi" w:cs="Arial"/>
          <w:bCs/>
          <w:sz w:val="20"/>
          <w:szCs w:val="20"/>
          <w:lang w:val="en-US"/>
        </w:rPr>
        <w:t xml:space="preserve">ecurity </w:t>
      </w:r>
      <w:r w:rsidR="00DE3A28">
        <w:rPr>
          <w:rFonts w:asciiTheme="minorHAnsi" w:hAnsiTheme="minorHAnsi" w:cs="Arial"/>
          <w:bCs/>
          <w:sz w:val="20"/>
          <w:szCs w:val="20"/>
          <w:lang w:val="en-US"/>
        </w:rPr>
        <w:t>e</w:t>
      </w:r>
      <w:r>
        <w:rPr>
          <w:rFonts w:asciiTheme="minorHAnsi" w:hAnsiTheme="minorHAnsi" w:cs="Arial"/>
          <w:bCs/>
          <w:sz w:val="20"/>
          <w:szCs w:val="20"/>
          <w:lang w:val="en-US"/>
        </w:rPr>
        <w:t xml:space="preserve"> Threat Intellicence (</w:t>
      </w:r>
      <w:r w:rsidRPr="00BC1EE9">
        <w:rPr>
          <w:rFonts w:asciiTheme="minorHAnsi" w:hAnsiTheme="minorHAnsi" w:cs="Arial"/>
          <w:bCs/>
          <w:sz w:val="20"/>
          <w:szCs w:val="20"/>
          <w:lang w:val="en-US"/>
        </w:rPr>
        <w:t>almeno sui seguenti ambiti: Endpoint security market, Cloud-based security services, Threat intelligence services, IoT security, Security budgeting, Information security forecasting/market share analysis, Consumer se</w:t>
      </w:r>
      <w:r w:rsidR="0013054B">
        <w:rPr>
          <w:rFonts w:asciiTheme="minorHAnsi" w:hAnsiTheme="minorHAnsi" w:cs="Arial"/>
          <w:bCs/>
          <w:sz w:val="20"/>
          <w:szCs w:val="20"/>
          <w:lang w:val="en-US"/>
        </w:rPr>
        <w:t>curity</w:t>
      </w:r>
      <w:r w:rsidRPr="00BC1EE9">
        <w:rPr>
          <w:rFonts w:asciiTheme="minorHAnsi" w:hAnsiTheme="minorHAnsi" w:cs="Arial"/>
          <w:bCs/>
          <w:sz w:val="20"/>
          <w:szCs w:val="20"/>
          <w:lang w:val="en-US"/>
        </w:rPr>
        <w:t xml:space="preserve">) ? </w:t>
      </w:r>
      <w:r>
        <w:rPr>
          <w:rFonts w:asciiTheme="minorHAnsi" w:hAnsiTheme="minorHAnsi" w:cs="Arial"/>
          <w:bCs/>
          <w:sz w:val="20"/>
          <w:szCs w:val="20"/>
        </w:rPr>
        <w:t>Se sì indicare gli ambiti.</w:t>
      </w:r>
    </w:p>
    <w:p w14:paraId="573C5BEB" w14:textId="77777777" w:rsidR="00BC1EE9" w:rsidRPr="00162935" w:rsidRDefault="00BC1EE9" w:rsidP="00BC1EE9">
      <w:pPr>
        <w:pStyle w:val="Titolo1"/>
        <w:numPr>
          <w:ilvl w:val="0"/>
          <w:numId w:val="0"/>
        </w:numPr>
        <w:rPr>
          <w:rFonts w:ascii="Calibri" w:hAnsi="Calibri"/>
          <w:szCs w:val="22"/>
        </w:rPr>
      </w:pPr>
      <w:r w:rsidRPr="00162935">
        <w:rPr>
          <w:rFonts w:ascii="Calibri" w:hAnsi="Calibri"/>
          <w:szCs w:val="22"/>
        </w:rPr>
        <w:t xml:space="preserve">Risposta: </w:t>
      </w:r>
    </w:p>
    <w:p w14:paraId="46D86BAB" w14:textId="77777777" w:rsidR="00BC1EE9" w:rsidRPr="00BC1EE9" w:rsidRDefault="00BC1EE9" w:rsidP="00BC1EE9">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C1EE9" w14:paraId="69E748B8" w14:textId="77777777" w:rsidTr="0013054B">
        <w:trPr>
          <w:trHeight w:val="1824"/>
        </w:trPr>
        <w:tc>
          <w:tcPr>
            <w:tcW w:w="8494" w:type="dxa"/>
            <w:shd w:val="clear" w:color="auto" w:fill="F2F2F2" w:themeFill="background1" w:themeFillShade="F2"/>
          </w:tcPr>
          <w:p w14:paraId="77A757FC" w14:textId="77777777" w:rsidR="00BC1EE9" w:rsidRDefault="00BC1EE9" w:rsidP="0013054B">
            <w:pPr>
              <w:ind w:left="284"/>
              <w:jc w:val="both"/>
              <w:rPr>
                <w:rFonts w:asciiTheme="minorHAnsi" w:hAnsiTheme="minorHAnsi" w:cs="Arial"/>
                <w:bCs/>
                <w:sz w:val="20"/>
                <w:szCs w:val="20"/>
              </w:rPr>
            </w:pPr>
          </w:p>
        </w:tc>
      </w:tr>
    </w:tbl>
    <w:p w14:paraId="0F4F887E" w14:textId="77777777" w:rsidR="001941CC" w:rsidRDefault="001941CC" w:rsidP="001941CC">
      <w:pPr>
        <w:jc w:val="both"/>
        <w:rPr>
          <w:rFonts w:asciiTheme="minorHAnsi" w:hAnsiTheme="minorHAnsi" w:cs="Arial"/>
          <w:bCs/>
          <w:sz w:val="20"/>
          <w:szCs w:val="20"/>
        </w:rPr>
      </w:pPr>
    </w:p>
    <w:p w14:paraId="1CF3327C" w14:textId="2F739990" w:rsidR="001D327D" w:rsidRPr="001D327D" w:rsidRDefault="001D327D" w:rsidP="001D327D">
      <w:pPr>
        <w:pStyle w:val="Paragrafoelenco"/>
        <w:numPr>
          <w:ilvl w:val="0"/>
          <w:numId w:val="38"/>
        </w:numPr>
        <w:jc w:val="both"/>
        <w:rPr>
          <w:rFonts w:asciiTheme="minorHAnsi" w:hAnsiTheme="minorHAnsi" w:cs="Arial"/>
          <w:bCs/>
          <w:sz w:val="20"/>
          <w:szCs w:val="20"/>
          <w:lang w:val="en-US"/>
        </w:rPr>
      </w:pPr>
      <w:r w:rsidRPr="001D327D">
        <w:rPr>
          <w:rFonts w:asciiTheme="minorHAnsi" w:hAnsiTheme="minorHAnsi" w:cs="Arial"/>
          <w:bCs/>
          <w:sz w:val="20"/>
          <w:szCs w:val="20"/>
        </w:rPr>
        <w:t xml:space="preserve">Nella Ricerca on-line sono disponibili ricerche per l’area SW Licensing (almeno sui seguenti ambiti: Pricing, Term &amp; Conditions, Lock-in) ? </w:t>
      </w:r>
      <w:r w:rsidRPr="001D327D">
        <w:rPr>
          <w:rFonts w:asciiTheme="minorHAnsi" w:hAnsiTheme="minorHAnsi" w:cs="Arial"/>
          <w:bCs/>
          <w:sz w:val="20"/>
          <w:szCs w:val="20"/>
          <w:lang w:val="en-US"/>
        </w:rPr>
        <w:t>Se sì indicare gli ambiti.</w:t>
      </w:r>
    </w:p>
    <w:p w14:paraId="38E48BC7" w14:textId="77777777" w:rsidR="001D327D" w:rsidRPr="00162935" w:rsidRDefault="001D327D" w:rsidP="001D327D">
      <w:pPr>
        <w:pStyle w:val="Titolo1"/>
        <w:numPr>
          <w:ilvl w:val="0"/>
          <w:numId w:val="0"/>
        </w:numPr>
        <w:rPr>
          <w:rFonts w:ascii="Calibri" w:hAnsi="Calibri"/>
          <w:szCs w:val="22"/>
        </w:rPr>
      </w:pPr>
      <w:r w:rsidRPr="00162935">
        <w:rPr>
          <w:rFonts w:ascii="Calibri" w:hAnsi="Calibri"/>
          <w:szCs w:val="22"/>
        </w:rPr>
        <w:t xml:space="preserve">Risposta: </w:t>
      </w:r>
    </w:p>
    <w:p w14:paraId="32D31BC6" w14:textId="77777777" w:rsidR="001D327D" w:rsidRPr="00BC1EE9" w:rsidRDefault="001D327D" w:rsidP="001D327D">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D327D" w14:paraId="2E74B8FC" w14:textId="77777777" w:rsidTr="0013054B">
        <w:trPr>
          <w:trHeight w:val="1824"/>
        </w:trPr>
        <w:tc>
          <w:tcPr>
            <w:tcW w:w="8494" w:type="dxa"/>
            <w:shd w:val="clear" w:color="auto" w:fill="F2F2F2" w:themeFill="background1" w:themeFillShade="F2"/>
          </w:tcPr>
          <w:p w14:paraId="67DD4388" w14:textId="77777777" w:rsidR="001D327D" w:rsidRDefault="001D327D" w:rsidP="0013054B">
            <w:pPr>
              <w:ind w:left="284"/>
              <w:jc w:val="both"/>
              <w:rPr>
                <w:rFonts w:asciiTheme="minorHAnsi" w:hAnsiTheme="minorHAnsi" w:cs="Arial"/>
                <w:bCs/>
                <w:sz w:val="20"/>
                <w:szCs w:val="20"/>
              </w:rPr>
            </w:pPr>
          </w:p>
        </w:tc>
      </w:tr>
    </w:tbl>
    <w:p w14:paraId="1EF2560F" w14:textId="77777777" w:rsidR="001D327D" w:rsidRDefault="001D327D" w:rsidP="001941CC">
      <w:pPr>
        <w:jc w:val="both"/>
        <w:rPr>
          <w:rFonts w:asciiTheme="minorHAnsi" w:hAnsiTheme="minorHAnsi" w:cs="Arial"/>
          <w:bCs/>
          <w:sz w:val="20"/>
          <w:szCs w:val="20"/>
        </w:rPr>
      </w:pPr>
    </w:p>
    <w:p w14:paraId="3F92C928" w14:textId="77777777" w:rsidR="0013054B" w:rsidRPr="001D327D" w:rsidRDefault="0013054B" w:rsidP="0013054B">
      <w:pPr>
        <w:pStyle w:val="Paragrafoelenco"/>
        <w:numPr>
          <w:ilvl w:val="0"/>
          <w:numId w:val="38"/>
        </w:numPr>
        <w:jc w:val="both"/>
        <w:rPr>
          <w:rFonts w:asciiTheme="minorHAnsi" w:hAnsiTheme="minorHAnsi" w:cs="Arial"/>
          <w:bCs/>
          <w:sz w:val="20"/>
          <w:szCs w:val="20"/>
          <w:lang w:val="en-US"/>
        </w:rPr>
      </w:pPr>
      <w:r w:rsidRPr="001D327D">
        <w:rPr>
          <w:rFonts w:asciiTheme="minorHAnsi" w:hAnsiTheme="minorHAnsi" w:cs="Arial"/>
          <w:bCs/>
          <w:sz w:val="20"/>
          <w:szCs w:val="20"/>
        </w:rPr>
        <w:t xml:space="preserve">Nella Ricerca on-line sono disponibili ricerche per l’area SW Licensing (almeno sui seguenti ambiti: Pricing, Term &amp; Conditions, Lock-in) ? </w:t>
      </w:r>
      <w:r w:rsidRPr="001D327D">
        <w:rPr>
          <w:rFonts w:asciiTheme="minorHAnsi" w:hAnsiTheme="minorHAnsi" w:cs="Arial"/>
          <w:bCs/>
          <w:sz w:val="20"/>
          <w:szCs w:val="20"/>
          <w:lang w:val="en-US"/>
        </w:rPr>
        <w:t>Se sì indicare gli ambiti.</w:t>
      </w:r>
    </w:p>
    <w:p w14:paraId="7D3BE47C" w14:textId="77777777" w:rsidR="0013054B" w:rsidRPr="00162935" w:rsidRDefault="0013054B" w:rsidP="0013054B">
      <w:pPr>
        <w:pStyle w:val="Titolo1"/>
        <w:numPr>
          <w:ilvl w:val="0"/>
          <w:numId w:val="0"/>
        </w:numPr>
        <w:rPr>
          <w:rFonts w:ascii="Calibri" w:hAnsi="Calibri"/>
          <w:szCs w:val="22"/>
        </w:rPr>
      </w:pPr>
      <w:r w:rsidRPr="00162935">
        <w:rPr>
          <w:rFonts w:ascii="Calibri" w:hAnsi="Calibri"/>
          <w:szCs w:val="22"/>
        </w:rPr>
        <w:t xml:space="preserve">Risposta: </w:t>
      </w:r>
    </w:p>
    <w:p w14:paraId="7DB96AE5" w14:textId="77777777" w:rsidR="0013054B" w:rsidRPr="00BC1EE9" w:rsidRDefault="0013054B" w:rsidP="0013054B">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054B" w14:paraId="2FEC69AA" w14:textId="77777777" w:rsidTr="0013054B">
        <w:trPr>
          <w:trHeight w:val="1824"/>
        </w:trPr>
        <w:tc>
          <w:tcPr>
            <w:tcW w:w="8494" w:type="dxa"/>
            <w:shd w:val="clear" w:color="auto" w:fill="F2F2F2" w:themeFill="background1" w:themeFillShade="F2"/>
          </w:tcPr>
          <w:p w14:paraId="4D46CB27" w14:textId="77777777" w:rsidR="0013054B" w:rsidRDefault="0013054B" w:rsidP="0013054B">
            <w:pPr>
              <w:ind w:left="284"/>
              <w:jc w:val="both"/>
              <w:rPr>
                <w:rFonts w:asciiTheme="minorHAnsi" w:hAnsiTheme="minorHAnsi" w:cs="Arial"/>
                <w:bCs/>
                <w:sz w:val="20"/>
                <w:szCs w:val="20"/>
              </w:rPr>
            </w:pPr>
          </w:p>
        </w:tc>
      </w:tr>
    </w:tbl>
    <w:p w14:paraId="51DC430F" w14:textId="77777777" w:rsidR="001D327D" w:rsidRDefault="001D327D" w:rsidP="001941CC">
      <w:pPr>
        <w:jc w:val="both"/>
        <w:rPr>
          <w:rFonts w:asciiTheme="minorHAnsi" w:hAnsiTheme="minorHAnsi" w:cs="Arial"/>
          <w:bCs/>
          <w:sz w:val="20"/>
          <w:szCs w:val="20"/>
        </w:rPr>
      </w:pPr>
    </w:p>
    <w:p w14:paraId="77844CC4" w14:textId="1F64FD10" w:rsidR="0013054B" w:rsidRPr="00B84601" w:rsidRDefault="0013054B" w:rsidP="00B84601">
      <w:pPr>
        <w:pStyle w:val="Paragrafoelenco"/>
        <w:numPr>
          <w:ilvl w:val="0"/>
          <w:numId w:val="38"/>
        </w:numPr>
        <w:jc w:val="both"/>
        <w:rPr>
          <w:rFonts w:asciiTheme="minorHAnsi" w:hAnsiTheme="minorHAnsi" w:cs="Arial"/>
          <w:bCs/>
          <w:sz w:val="20"/>
          <w:szCs w:val="20"/>
        </w:rPr>
      </w:pPr>
      <w:r w:rsidRPr="001D327D">
        <w:rPr>
          <w:rFonts w:asciiTheme="minorHAnsi" w:hAnsiTheme="minorHAnsi" w:cs="Arial"/>
          <w:bCs/>
          <w:sz w:val="20"/>
          <w:szCs w:val="20"/>
        </w:rPr>
        <w:t xml:space="preserve">Nella Ricerca on-line sono disponibili ricerche per l’area </w:t>
      </w:r>
      <w:r w:rsidRPr="0013054B">
        <w:rPr>
          <w:rFonts w:asciiTheme="minorHAnsi" w:hAnsiTheme="minorHAnsi" w:cs="Arial"/>
          <w:bCs/>
          <w:sz w:val="20"/>
          <w:szCs w:val="20"/>
        </w:rPr>
        <w:t xml:space="preserve">Mobile Security e Mobile Device Security </w:t>
      </w:r>
      <w:r w:rsidRPr="001D327D">
        <w:rPr>
          <w:rFonts w:asciiTheme="minorHAnsi" w:hAnsiTheme="minorHAnsi" w:cs="Arial"/>
          <w:bCs/>
          <w:sz w:val="20"/>
          <w:szCs w:val="20"/>
        </w:rPr>
        <w:t xml:space="preserve">(almeno sui seguenti ambiti: </w:t>
      </w:r>
      <w:r w:rsidR="00B84601" w:rsidRPr="00B84601">
        <w:rPr>
          <w:rFonts w:asciiTheme="minorHAnsi" w:hAnsiTheme="minorHAnsi" w:cs="Arial"/>
          <w:bCs/>
          <w:sz w:val="20"/>
          <w:szCs w:val="20"/>
        </w:rPr>
        <w:t>Mobile application security, Mobile threat defense, Mobile malware, RPA security, API security, BYOD security, EMM enterprise mobility, Management security, Mobile device security, IoT security, Application shielding</w:t>
      </w:r>
      <w:r w:rsidRPr="001D327D">
        <w:rPr>
          <w:rFonts w:asciiTheme="minorHAnsi" w:hAnsiTheme="minorHAnsi" w:cs="Arial"/>
          <w:bCs/>
          <w:sz w:val="20"/>
          <w:szCs w:val="20"/>
        </w:rPr>
        <w:t xml:space="preserve">) ? </w:t>
      </w:r>
      <w:r w:rsidRPr="00B84601">
        <w:rPr>
          <w:rFonts w:asciiTheme="minorHAnsi" w:hAnsiTheme="minorHAnsi" w:cs="Arial"/>
          <w:bCs/>
          <w:sz w:val="20"/>
          <w:szCs w:val="20"/>
        </w:rPr>
        <w:t>Se sì indicare gli ambiti.</w:t>
      </w:r>
    </w:p>
    <w:p w14:paraId="2981ED2C" w14:textId="77777777" w:rsidR="0013054B" w:rsidRPr="00162935" w:rsidRDefault="0013054B" w:rsidP="0013054B">
      <w:pPr>
        <w:pStyle w:val="Titolo1"/>
        <w:numPr>
          <w:ilvl w:val="0"/>
          <w:numId w:val="0"/>
        </w:numPr>
        <w:rPr>
          <w:rFonts w:ascii="Calibri" w:hAnsi="Calibri"/>
          <w:szCs w:val="22"/>
        </w:rPr>
      </w:pPr>
      <w:r w:rsidRPr="00162935">
        <w:rPr>
          <w:rFonts w:ascii="Calibri" w:hAnsi="Calibri"/>
          <w:szCs w:val="22"/>
        </w:rPr>
        <w:t xml:space="preserve">Risposta: </w:t>
      </w:r>
    </w:p>
    <w:p w14:paraId="78746F19" w14:textId="77777777" w:rsidR="0013054B" w:rsidRPr="00BC1EE9" w:rsidRDefault="0013054B" w:rsidP="0013054B">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054B" w14:paraId="447B47FF" w14:textId="77777777" w:rsidTr="0013054B">
        <w:trPr>
          <w:trHeight w:val="1824"/>
        </w:trPr>
        <w:tc>
          <w:tcPr>
            <w:tcW w:w="8494" w:type="dxa"/>
            <w:shd w:val="clear" w:color="auto" w:fill="F2F2F2" w:themeFill="background1" w:themeFillShade="F2"/>
          </w:tcPr>
          <w:p w14:paraId="25D7022D" w14:textId="77777777" w:rsidR="0013054B" w:rsidRDefault="0013054B" w:rsidP="0013054B">
            <w:pPr>
              <w:ind w:left="284"/>
              <w:jc w:val="both"/>
              <w:rPr>
                <w:rFonts w:asciiTheme="minorHAnsi" w:hAnsiTheme="minorHAnsi" w:cs="Arial"/>
                <w:bCs/>
                <w:sz w:val="20"/>
                <w:szCs w:val="20"/>
              </w:rPr>
            </w:pPr>
          </w:p>
        </w:tc>
      </w:tr>
    </w:tbl>
    <w:p w14:paraId="0A05667A" w14:textId="77777777" w:rsidR="001D327D" w:rsidRDefault="001D327D" w:rsidP="001941CC">
      <w:pPr>
        <w:jc w:val="both"/>
        <w:rPr>
          <w:rFonts w:asciiTheme="minorHAnsi" w:hAnsiTheme="minorHAnsi" w:cs="Arial"/>
          <w:bCs/>
          <w:sz w:val="20"/>
          <w:szCs w:val="20"/>
        </w:rPr>
      </w:pPr>
    </w:p>
    <w:p w14:paraId="0C390980" w14:textId="77777777" w:rsidR="001D327D" w:rsidRDefault="001D327D" w:rsidP="001941CC">
      <w:pPr>
        <w:jc w:val="both"/>
        <w:rPr>
          <w:rFonts w:asciiTheme="minorHAnsi" w:hAnsiTheme="minorHAnsi" w:cs="Arial"/>
          <w:bCs/>
          <w:sz w:val="20"/>
          <w:szCs w:val="20"/>
        </w:rPr>
      </w:pPr>
    </w:p>
    <w:p w14:paraId="63983D34" w14:textId="753ED3F7" w:rsidR="0039549D" w:rsidRPr="00B84601" w:rsidRDefault="0039549D" w:rsidP="0039549D">
      <w:pPr>
        <w:pStyle w:val="Paragrafoelenco"/>
        <w:numPr>
          <w:ilvl w:val="0"/>
          <w:numId w:val="38"/>
        </w:numPr>
        <w:jc w:val="both"/>
        <w:rPr>
          <w:rFonts w:asciiTheme="minorHAnsi" w:hAnsiTheme="minorHAnsi" w:cs="Arial"/>
          <w:bCs/>
          <w:sz w:val="20"/>
          <w:szCs w:val="20"/>
        </w:rPr>
      </w:pPr>
      <w:r w:rsidRPr="001D327D">
        <w:rPr>
          <w:rFonts w:asciiTheme="minorHAnsi" w:hAnsiTheme="minorHAnsi" w:cs="Arial"/>
          <w:bCs/>
          <w:sz w:val="20"/>
          <w:szCs w:val="20"/>
        </w:rPr>
        <w:t xml:space="preserve">Nella Ricerca on-line sono disponibili ricerche per l’area </w:t>
      </w:r>
      <w:r w:rsidRPr="0039549D">
        <w:rPr>
          <w:rFonts w:asciiTheme="minorHAnsi" w:hAnsiTheme="minorHAnsi" w:cs="Arial"/>
          <w:bCs/>
          <w:sz w:val="20"/>
          <w:szCs w:val="20"/>
        </w:rPr>
        <w:t xml:space="preserve">Application </w:t>
      </w:r>
      <w:r>
        <w:rPr>
          <w:rFonts w:asciiTheme="minorHAnsi" w:hAnsiTheme="minorHAnsi" w:cs="Arial"/>
          <w:bCs/>
          <w:sz w:val="20"/>
          <w:szCs w:val="20"/>
        </w:rPr>
        <w:t>e</w:t>
      </w:r>
      <w:r w:rsidRPr="0039549D">
        <w:rPr>
          <w:rFonts w:asciiTheme="minorHAnsi" w:hAnsiTheme="minorHAnsi" w:cs="Arial"/>
          <w:bCs/>
          <w:sz w:val="20"/>
          <w:szCs w:val="20"/>
        </w:rPr>
        <w:t xml:space="preserve"> Data Integration </w:t>
      </w:r>
      <w:r w:rsidRPr="001D327D">
        <w:rPr>
          <w:rFonts w:asciiTheme="minorHAnsi" w:hAnsiTheme="minorHAnsi" w:cs="Arial"/>
          <w:bCs/>
          <w:sz w:val="20"/>
          <w:szCs w:val="20"/>
        </w:rPr>
        <w:t xml:space="preserve">(almeno sui seguenti ambiti: </w:t>
      </w:r>
      <w:r w:rsidRPr="0039549D">
        <w:rPr>
          <w:rFonts w:asciiTheme="minorHAnsi" w:hAnsiTheme="minorHAnsi" w:cs="Arial"/>
          <w:bCs/>
          <w:sz w:val="20"/>
          <w:szCs w:val="20"/>
        </w:rPr>
        <w:t>Integration Infrastructure Strategies, Hybrid Integration Platform (HIP), Cloud Service Integration, In</w:t>
      </w:r>
      <w:r>
        <w:rPr>
          <w:rFonts w:asciiTheme="minorHAnsi" w:hAnsiTheme="minorHAnsi" w:cs="Arial"/>
          <w:bCs/>
          <w:sz w:val="20"/>
          <w:szCs w:val="20"/>
        </w:rPr>
        <w:t xml:space="preserve">tegration </w:t>
      </w:r>
      <w:r w:rsidRPr="0039549D">
        <w:rPr>
          <w:rFonts w:asciiTheme="minorHAnsi" w:hAnsiTheme="minorHAnsi" w:cs="Arial"/>
          <w:bCs/>
          <w:sz w:val="20"/>
          <w:szCs w:val="20"/>
        </w:rPr>
        <w:t>iPaaS, Integration SaaS, In-Memory Computing, In-Memory Data Grids (IMDG), In-Memory DBMS, SAP HANA, Oracle Coherence, Hybrid Transaction/Analytical Processing</w:t>
      </w:r>
      <w:r>
        <w:rPr>
          <w:rFonts w:asciiTheme="minorHAnsi" w:hAnsiTheme="minorHAnsi" w:cs="Arial"/>
          <w:bCs/>
          <w:sz w:val="20"/>
          <w:szCs w:val="20"/>
        </w:rPr>
        <w:t>)</w:t>
      </w:r>
      <w:r w:rsidRPr="0039549D">
        <w:rPr>
          <w:rFonts w:asciiTheme="minorHAnsi" w:hAnsiTheme="minorHAnsi" w:cs="Arial"/>
          <w:bCs/>
          <w:sz w:val="20"/>
          <w:szCs w:val="20"/>
        </w:rPr>
        <w:t xml:space="preserve"> </w:t>
      </w:r>
      <w:r w:rsidRPr="001D327D">
        <w:rPr>
          <w:rFonts w:asciiTheme="minorHAnsi" w:hAnsiTheme="minorHAnsi" w:cs="Arial"/>
          <w:bCs/>
          <w:sz w:val="20"/>
          <w:szCs w:val="20"/>
        </w:rPr>
        <w:t xml:space="preserve"> ? </w:t>
      </w:r>
      <w:r w:rsidRPr="00B84601">
        <w:rPr>
          <w:rFonts w:asciiTheme="minorHAnsi" w:hAnsiTheme="minorHAnsi" w:cs="Arial"/>
          <w:bCs/>
          <w:sz w:val="20"/>
          <w:szCs w:val="20"/>
        </w:rPr>
        <w:t>Se sì indicare gli ambiti.</w:t>
      </w:r>
    </w:p>
    <w:p w14:paraId="6270E362" w14:textId="77777777" w:rsidR="0039549D" w:rsidRPr="00162935" w:rsidRDefault="0039549D" w:rsidP="0039549D">
      <w:pPr>
        <w:pStyle w:val="Titolo1"/>
        <w:numPr>
          <w:ilvl w:val="0"/>
          <w:numId w:val="0"/>
        </w:numPr>
        <w:rPr>
          <w:rFonts w:ascii="Calibri" w:hAnsi="Calibri"/>
          <w:szCs w:val="22"/>
        </w:rPr>
      </w:pPr>
      <w:r w:rsidRPr="00162935">
        <w:rPr>
          <w:rFonts w:ascii="Calibri" w:hAnsi="Calibri"/>
          <w:szCs w:val="22"/>
        </w:rPr>
        <w:t xml:space="preserve">Risposta: </w:t>
      </w:r>
    </w:p>
    <w:p w14:paraId="1FD00B3C" w14:textId="77777777" w:rsidR="0039549D" w:rsidRPr="00BC1EE9" w:rsidRDefault="0039549D" w:rsidP="0039549D">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9549D" w14:paraId="7162E2D9" w14:textId="77777777" w:rsidTr="00C97318">
        <w:trPr>
          <w:trHeight w:val="1824"/>
        </w:trPr>
        <w:tc>
          <w:tcPr>
            <w:tcW w:w="8494" w:type="dxa"/>
            <w:shd w:val="clear" w:color="auto" w:fill="F2F2F2" w:themeFill="background1" w:themeFillShade="F2"/>
          </w:tcPr>
          <w:p w14:paraId="0B4BAE1A" w14:textId="77777777" w:rsidR="0039549D" w:rsidRDefault="0039549D" w:rsidP="00C97318">
            <w:pPr>
              <w:ind w:left="284"/>
              <w:jc w:val="both"/>
              <w:rPr>
                <w:rFonts w:asciiTheme="minorHAnsi" w:hAnsiTheme="minorHAnsi" w:cs="Arial"/>
                <w:bCs/>
                <w:sz w:val="20"/>
                <w:szCs w:val="20"/>
              </w:rPr>
            </w:pPr>
          </w:p>
        </w:tc>
      </w:tr>
    </w:tbl>
    <w:p w14:paraId="5FD0A234" w14:textId="77777777" w:rsidR="0039549D" w:rsidRDefault="0039549D" w:rsidP="001941CC">
      <w:pPr>
        <w:jc w:val="both"/>
        <w:rPr>
          <w:rFonts w:asciiTheme="minorHAnsi" w:hAnsiTheme="minorHAnsi" w:cs="Arial"/>
          <w:bCs/>
          <w:sz w:val="20"/>
          <w:szCs w:val="20"/>
        </w:rPr>
      </w:pPr>
    </w:p>
    <w:p w14:paraId="5100A12E" w14:textId="39BA2285" w:rsidR="00B81FC0" w:rsidRPr="00B84601" w:rsidRDefault="00B81FC0" w:rsidP="00B81FC0">
      <w:pPr>
        <w:pStyle w:val="Paragrafoelenco"/>
        <w:numPr>
          <w:ilvl w:val="0"/>
          <w:numId w:val="38"/>
        </w:numPr>
        <w:jc w:val="both"/>
        <w:rPr>
          <w:rFonts w:asciiTheme="minorHAnsi" w:hAnsiTheme="minorHAnsi" w:cs="Arial"/>
          <w:bCs/>
          <w:sz w:val="20"/>
          <w:szCs w:val="20"/>
        </w:rPr>
      </w:pPr>
      <w:r w:rsidRPr="00B81FC0">
        <w:rPr>
          <w:rFonts w:asciiTheme="minorHAnsi" w:hAnsiTheme="minorHAnsi" w:cs="Arial"/>
          <w:bCs/>
          <w:sz w:val="20"/>
          <w:szCs w:val="20"/>
        </w:rPr>
        <w:t xml:space="preserve">Nella Ricerca on-line sono disponibili ricerche per l’area SOA e API (almeno sui seguenti ambiti: API Economy, API Management, Digital Business Applications, Technology Platform for Digital Business, Application Rationalization)  ? </w:t>
      </w:r>
      <w:r w:rsidRPr="00B84601">
        <w:rPr>
          <w:rFonts w:asciiTheme="minorHAnsi" w:hAnsiTheme="minorHAnsi" w:cs="Arial"/>
          <w:bCs/>
          <w:sz w:val="20"/>
          <w:szCs w:val="20"/>
        </w:rPr>
        <w:t>Se sì indicare gli ambiti.</w:t>
      </w:r>
    </w:p>
    <w:p w14:paraId="203450C2" w14:textId="77777777" w:rsidR="00B81FC0" w:rsidRPr="00162935" w:rsidRDefault="00B81FC0" w:rsidP="00B81FC0">
      <w:pPr>
        <w:pStyle w:val="Titolo1"/>
        <w:numPr>
          <w:ilvl w:val="0"/>
          <w:numId w:val="0"/>
        </w:numPr>
        <w:rPr>
          <w:rFonts w:ascii="Calibri" w:hAnsi="Calibri"/>
          <w:szCs w:val="22"/>
        </w:rPr>
      </w:pPr>
      <w:r w:rsidRPr="00162935">
        <w:rPr>
          <w:rFonts w:ascii="Calibri" w:hAnsi="Calibri"/>
          <w:szCs w:val="22"/>
        </w:rPr>
        <w:t xml:space="preserve">Risposta: </w:t>
      </w:r>
    </w:p>
    <w:p w14:paraId="120ADD4C" w14:textId="77777777" w:rsidR="00B81FC0" w:rsidRPr="00BC1EE9" w:rsidRDefault="00B81FC0" w:rsidP="00B81FC0">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81FC0" w14:paraId="1C4C36BD" w14:textId="77777777" w:rsidTr="00C97318">
        <w:trPr>
          <w:trHeight w:val="1824"/>
        </w:trPr>
        <w:tc>
          <w:tcPr>
            <w:tcW w:w="8494" w:type="dxa"/>
            <w:shd w:val="clear" w:color="auto" w:fill="F2F2F2" w:themeFill="background1" w:themeFillShade="F2"/>
          </w:tcPr>
          <w:p w14:paraId="45D876A3" w14:textId="77777777" w:rsidR="00B81FC0" w:rsidRDefault="00B81FC0" w:rsidP="00C97318">
            <w:pPr>
              <w:ind w:left="284"/>
              <w:jc w:val="both"/>
              <w:rPr>
                <w:rFonts w:asciiTheme="minorHAnsi" w:hAnsiTheme="minorHAnsi" w:cs="Arial"/>
                <w:bCs/>
                <w:sz w:val="20"/>
                <w:szCs w:val="20"/>
              </w:rPr>
            </w:pPr>
          </w:p>
        </w:tc>
      </w:tr>
    </w:tbl>
    <w:p w14:paraId="61EB82B3" w14:textId="77777777" w:rsidR="0039549D" w:rsidRDefault="0039549D" w:rsidP="001941CC">
      <w:pPr>
        <w:jc w:val="both"/>
        <w:rPr>
          <w:rFonts w:asciiTheme="minorHAnsi" w:hAnsiTheme="minorHAnsi" w:cs="Arial"/>
          <w:bCs/>
          <w:sz w:val="20"/>
          <w:szCs w:val="20"/>
        </w:rPr>
      </w:pPr>
    </w:p>
    <w:p w14:paraId="032E294D" w14:textId="77777777" w:rsidR="001D327D" w:rsidRPr="001941CC" w:rsidRDefault="001D327D" w:rsidP="001941CC">
      <w:pPr>
        <w:jc w:val="both"/>
        <w:rPr>
          <w:rFonts w:asciiTheme="minorHAnsi" w:hAnsiTheme="minorHAnsi" w:cs="Arial"/>
          <w:bCs/>
          <w:sz w:val="20"/>
          <w:szCs w:val="20"/>
        </w:rPr>
      </w:pPr>
    </w:p>
    <w:p w14:paraId="724041FD" w14:textId="1635713F" w:rsidR="00FC6039" w:rsidRPr="00FC6039" w:rsidRDefault="00FC6039" w:rsidP="00FC6039">
      <w:pPr>
        <w:pStyle w:val="Paragrafoelenco"/>
        <w:numPr>
          <w:ilvl w:val="0"/>
          <w:numId w:val="38"/>
        </w:numPr>
        <w:jc w:val="both"/>
        <w:rPr>
          <w:rFonts w:asciiTheme="minorHAnsi" w:hAnsiTheme="minorHAnsi" w:cs="Arial"/>
          <w:bCs/>
          <w:sz w:val="20"/>
          <w:szCs w:val="20"/>
        </w:rPr>
      </w:pPr>
      <w:r w:rsidRPr="00FC6039">
        <w:rPr>
          <w:rFonts w:asciiTheme="minorHAnsi" w:hAnsiTheme="minorHAnsi" w:cs="Arial"/>
          <w:bCs/>
          <w:sz w:val="20"/>
          <w:szCs w:val="20"/>
        </w:rPr>
        <w:t xml:space="preserve">Nella Ricerca on-line sono disponibili </w:t>
      </w:r>
      <w:r>
        <w:rPr>
          <w:rFonts w:asciiTheme="minorHAnsi" w:hAnsiTheme="minorHAnsi" w:cs="Arial"/>
          <w:bCs/>
          <w:sz w:val="20"/>
          <w:szCs w:val="20"/>
        </w:rPr>
        <w:t>ricerche</w:t>
      </w:r>
      <w:r w:rsidRPr="00FC6039">
        <w:rPr>
          <w:rFonts w:asciiTheme="minorHAnsi" w:hAnsiTheme="minorHAnsi" w:cs="Arial"/>
          <w:bCs/>
          <w:sz w:val="20"/>
          <w:szCs w:val="20"/>
        </w:rPr>
        <w:t xml:space="preserve"> per la </w:t>
      </w:r>
      <w:r>
        <w:rPr>
          <w:rFonts w:asciiTheme="minorHAnsi" w:hAnsiTheme="minorHAnsi" w:cs="Arial"/>
          <w:bCs/>
          <w:sz w:val="20"/>
          <w:szCs w:val="20"/>
        </w:rPr>
        <w:t>v</w:t>
      </w:r>
      <w:r w:rsidRPr="00FC6039">
        <w:rPr>
          <w:rFonts w:asciiTheme="minorHAnsi" w:hAnsiTheme="minorHAnsi" w:cs="Arial"/>
          <w:bCs/>
          <w:sz w:val="20"/>
          <w:szCs w:val="20"/>
        </w:rPr>
        <w:t>alutazione e criteri di selezione delle architetture ICT</w:t>
      </w:r>
      <w:r>
        <w:rPr>
          <w:rFonts w:asciiTheme="minorHAnsi" w:hAnsiTheme="minorHAnsi" w:cs="Arial"/>
          <w:bCs/>
          <w:sz w:val="20"/>
          <w:szCs w:val="20"/>
        </w:rPr>
        <w:t xml:space="preserve"> ? </w:t>
      </w:r>
    </w:p>
    <w:p w14:paraId="47664371" w14:textId="77777777" w:rsidR="00FC6039" w:rsidRPr="00162935" w:rsidRDefault="00FC6039" w:rsidP="00FC6039">
      <w:pPr>
        <w:pStyle w:val="Titolo1"/>
        <w:numPr>
          <w:ilvl w:val="0"/>
          <w:numId w:val="0"/>
        </w:numPr>
        <w:rPr>
          <w:rFonts w:ascii="Calibri" w:hAnsi="Calibri"/>
          <w:szCs w:val="22"/>
        </w:rPr>
      </w:pPr>
      <w:r w:rsidRPr="00162935">
        <w:rPr>
          <w:rFonts w:ascii="Calibri" w:hAnsi="Calibri"/>
          <w:szCs w:val="22"/>
        </w:rPr>
        <w:t xml:space="preserve">Risposta: </w:t>
      </w:r>
    </w:p>
    <w:p w14:paraId="66713742" w14:textId="77777777" w:rsidR="00FC6039" w:rsidRPr="00FB2948" w:rsidRDefault="00FC6039" w:rsidP="00FC6039">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C6039" w14:paraId="65823BF8" w14:textId="77777777" w:rsidTr="0013054B">
        <w:trPr>
          <w:trHeight w:val="1824"/>
        </w:trPr>
        <w:tc>
          <w:tcPr>
            <w:tcW w:w="8494" w:type="dxa"/>
            <w:shd w:val="clear" w:color="auto" w:fill="F2F2F2" w:themeFill="background1" w:themeFillShade="F2"/>
          </w:tcPr>
          <w:p w14:paraId="2061DDAF" w14:textId="77777777" w:rsidR="00FC6039" w:rsidRDefault="00FC6039" w:rsidP="0013054B">
            <w:pPr>
              <w:ind w:left="284"/>
              <w:jc w:val="both"/>
              <w:rPr>
                <w:rFonts w:asciiTheme="minorHAnsi" w:hAnsiTheme="minorHAnsi" w:cs="Arial"/>
                <w:bCs/>
                <w:sz w:val="20"/>
                <w:szCs w:val="20"/>
              </w:rPr>
            </w:pPr>
          </w:p>
        </w:tc>
      </w:tr>
    </w:tbl>
    <w:p w14:paraId="49A1A53A" w14:textId="77777777" w:rsidR="00FC6039" w:rsidRDefault="00FC6039" w:rsidP="00FC6039">
      <w:pPr>
        <w:spacing w:line="276" w:lineRule="auto"/>
        <w:jc w:val="both"/>
        <w:rPr>
          <w:rFonts w:asciiTheme="minorHAnsi" w:hAnsiTheme="minorHAnsi" w:cs="Arial"/>
          <w:bCs/>
          <w:sz w:val="20"/>
          <w:szCs w:val="20"/>
        </w:rPr>
      </w:pPr>
    </w:p>
    <w:p w14:paraId="666494CD" w14:textId="7DA4EC44" w:rsidR="00D03FD8" w:rsidRPr="00D03FD8" w:rsidRDefault="00FC6039" w:rsidP="00D03FD8">
      <w:pPr>
        <w:pStyle w:val="Paragrafoelenco"/>
        <w:numPr>
          <w:ilvl w:val="0"/>
          <w:numId w:val="38"/>
        </w:numPr>
        <w:rPr>
          <w:rFonts w:asciiTheme="minorHAnsi" w:hAnsiTheme="minorHAnsi" w:cs="Arial"/>
          <w:bCs/>
          <w:sz w:val="20"/>
          <w:szCs w:val="20"/>
        </w:rPr>
      </w:pPr>
      <w:r w:rsidRPr="00D03FD8">
        <w:rPr>
          <w:rFonts w:asciiTheme="minorHAnsi" w:hAnsiTheme="minorHAnsi" w:cs="Arial"/>
          <w:bCs/>
          <w:sz w:val="20"/>
          <w:szCs w:val="20"/>
        </w:rPr>
        <w:t xml:space="preserve">Nella Ricerca on-line sono disponibili </w:t>
      </w:r>
      <w:r w:rsidR="00D35A37" w:rsidRPr="00D03FD8">
        <w:rPr>
          <w:rFonts w:asciiTheme="minorHAnsi" w:hAnsiTheme="minorHAnsi" w:cs="Arial"/>
          <w:bCs/>
          <w:sz w:val="20"/>
          <w:szCs w:val="20"/>
        </w:rPr>
        <w:t xml:space="preserve">Linee guida e best practices per l’esecuzione di progetti ICT </w:t>
      </w:r>
      <w:r w:rsidRPr="00D03FD8">
        <w:rPr>
          <w:rFonts w:asciiTheme="minorHAnsi" w:hAnsiTheme="minorHAnsi" w:cs="Arial"/>
          <w:bCs/>
          <w:sz w:val="20"/>
          <w:szCs w:val="20"/>
        </w:rPr>
        <w:t xml:space="preserve">? </w:t>
      </w:r>
      <w:r w:rsidR="00D03FD8" w:rsidRPr="00D03FD8">
        <w:rPr>
          <w:rFonts w:asciiTheme="minorHAnsi" w:hAnsiTheme="minorHAnsi" w:cs="Arial"/>
          <w:bCs/>
          <w:sz w:val="20"/>
          <w:szCs w:val="20"/>
        </w:rPr>
        <w:t>Se sì, indicare la denominazione del</w:t>
      </w:r>
      <w:r w:rsidR="00D03FD8">
        <w:rPr>
          <w:rFonts w:asciiTheme="minorHAnsi" w:hAnsiTheme="minorHAnsi" w:cs="Arial"/>
          <w:bCs/>
          <w:sz w:val="20"/>
          <w:szCs w:val="20"/>
        </w:rPr>
        <w:t>le Linee guida</w:t>
      </w:r>
      <w:r w:rsidR="00D03FD8" w:rsidRPr="00D03FD8">
        <w:rPr>
          <w:rFonts w:asciiTheme="minorHAnsi" w:hAnsiTheme="minorHAnsi" w:cs="Arial"/>
          <w:bCs/>
          <w:sz w:val="20"/>
          <w:szCs w:val="20"/>
        </w:rPr>
        <w:t xml:space="preserve"> e una breve descrizione della soluzione</w:t>
      </w:r>
    </w:p>
    <w:p w14:paraId="6F166868" w14:textId="695EAB82" w:rsidR="00FC6039" w:rsidRPr="00FC6039" w:rsidRDefault="00FC6039" w:rsidP="00D03FD8">
      <w:pPr>
        <w:pStyle w:val="Paragrafoelenco"/>
        <w:ind w:left="360"/>
        <w:jc w:val="both"/>
        <w:rPr>
          <w:rFonts w:asciiTheme="minorHAnsi" w:hAnsiTheme="minorHAnsi" w:cs="Arial"/>
          <w:bCs/>
          <w:sz w:val="20"/>
          <w:szCs w:val="20"/>
        </w:rPr>
      </w:pPr>
    </w:p>
    <w:p w14:paraId="18BF2880" w14:textId="77777777" w:rsidR="00FC6039" w:rsidRPr="00162935" w:rsidRDefault="00FC6039" w:rsidP="00FC6039">
      <w:pPr>
        <w:pStyle w:val="Titolo1"/>
        <w:numPr>
          <w:ilvl w:val="0"/>
          <w:numId w:val="0"/>
        </w:numPr>
        <w:rPr>
          <w:rFonts w:ascii="Calibri" w:hAnsi="Calibri"/>
          <w:szCs w:val="22"/>
        </w:rPr>
      </w:pPr>
      <w:r w:rsidRPr="00162935">
        <w:rPr>
          <w:rFonts w:ascii="Calibri" w:hAnsi="Calibri"/>
          <w:szCs w:val="22"/>
        </w:rPr>
        <w:t xml:space="preserve">Risposta: </w:t>
      </w:r>
    </w:p>
    <w:p w14:paraId="0EB82C3F" w14:textId="77777777" w:rsidR="00FC6039" w:rsidRPr="00FC6039" w:rsidRDefault="00FC6039" w:rsidP="00FC6039">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C6039" w14:paraId="583FEF39" w14:textId="77777777" w:rsidTr="0013054B">
        <w:trPr>
          <w:trHeight w:val="1824"/>
        </w:trPr>
        <w:tc>
          <w:tcPr>
            <w:tcW w:w="8494" w:type="dxa"/>
            <w:shd w:val="clear" w:color="auto" w:fill="F2F2F2" w:themeFill="background1" w:themeFillShade="F2"/>
          </w:tcPr>
          <w:p w14:paraId="4B92C297" w14:textId="77777777" w:rsidR="00FC6039" w:rsidRDefault="00FC6039" w:rsidP="0013054B">
            <w:pPr>
              <w:ind w:left="284"/>
              <w:jc w:val="both"/>
              <w:rPr>
                <w:rFonts w:asciiTheme="minorHAnsi" w:hAnsiTheme="minorHAnsi" w:cs="Arial"/>
                <w:bCs/>
                <w:sz w:val="20"/>
                <w:szCs w:val="20"/>
              </w:rPr>
            </w:pPr>
          </w:p>
        </w:tc>
      </w:tr>
    </w:tbl>
    <w:p w14:paraId="2EA5D975" w14:textId="77777777" w:rsidR="00FC6039" w:rsidRDefault="00FC6039" w:rsidP="00FC6039">
      <w:pPr>
        <w:spacing w:line="276" w:lineRule="auto"/>
        <w:jc w:val="both"/>
        <w:rPr>
          <w:rFonts w:asciiTheme="minorHAnsi" w:hAnsiTheme="minorHAnsi" w:cs="Arial"/>
          <w:bCs/>
          <w:sz w:val="20"/>
          <w:szCs w:val="20"/>
        </w:rPr>
      </w:pPr>
    </w:p>
    <w:p w14:paraId="7FF6B3C0" w14:textId="15A6EC4D" w:rsidR="00B21139" w:rsidRPr="00D03FD8" w:rsidRDefault="00B21139" w:rsidP="00B21139">
      <w:pPr>
        <w:numPr>
          <w:ilvl w:val="0"/>
          <w:numId w:val="38"/>
        </w:numPr>
        <w:spacing w:line="276" w:lineRule="auto"/>
        <w:jc w:val="both"/>
        <w:rPr>
          <w:rFonts w:asciiTheme="minorHAnsi" w:hAnsiTheme="minorHAnsi" w:cs="Arial"/>
          <w:bCs/>
          <w:sz w:val="20"/>
          <w:szCs w:val="20"/>
        </w:rPr>
      </w:pPr>
      <w:r w:rsidRPr="00D03FD8">
        <w:rPr>
          <w:rFonts w:asciiTheme="minorHAnsi" w:hAnsiTheme="minorHAnsi" w:cs="Arial"/>
          <w:bCs/>
          <w:sz w:val="20"/>
          <w:szCs w:val="20"/>
        </w:rPr>
        <w:t xml:space="preserve">Nella Ricerca </w:t>
      </w:r>
      <w:r w:rsidRPr="00D03FD8">
        <w:rPr>
          <w:rFonts w:asciiTheme="minorHAnsi" w:hAnsiTheme="minorHAnsi" w:cs="Arial"/>
          <w:bCs/>
          <w:i/>
          <w:sz w:val="20"/>
          <w:szCs w:val="20"/>
        </w:rPr>
        <w:t>on-line</w:t>
      </w:r>
      <w:r w:rsidRPr="00D03FD8">
        <w:rPr>
          <w:rFonts w:asciiTheme="minorHAnsi" w:hAnsiTheme="minorHAnsi" w:cs="Arial"/>
          <w:bCs/>
          <w:sz w:val="20"/>
          <w:szCs w:val="20"/>
        </w:rPr>
        <w:t xml:space="preserve"> sono disponibili ricerche</w:t>
      </w:r>
      <w:r w:rsidR="00F94AC8">
        <w:rPr>
          <w:rFonts w:asciiTheme="minorHAnsi" w:hAnsiTheme="minorHAnsi" w:cs="Arial"/>
          <w:bCs/>
          <w:sz w:val="20"/>
          <w:szCs w:val="20"/>
        </w:rPr>
        <w:t xml:space="preserve"> e/o tool</w:t>
      </w:r>
      <w:r w:rsidRPr="00D03FD8">
        <w:rPr>
          <w:rFonts w:asciiTheme="minorHAnsi" w:hAnsiTheme="minorHAnsi" w:cs="Arial"/>
          <w:bCs/>
          <w:sz w:val="20"/>
          <w:szCs w:val="20"/>
        </w:rPr>
        <w:t xml:space="preserve"> per la verifica del grado di obsolescenza tecnologica? Se sì, indicare la denominazione del tool e una breve descrizione della soluzione</w:t>
      </w:r>
    </w:p>
    <w:p w14:paraId="3054C176" w14:textId="77777777" w:rsidR="00B21139" w:rsidRDefault="00B21139" w:rsidP="00FC6039">
      <w:pPr>
        <w:spacing w:line="276" w:lineRule="auto"/>
        <w:jc w:val="both"/>
        <w:rPr>
          <w:rFonts w:asciiTheme="minorHAnsi" w:hAnsiTheme="minorHAnsi" w:cs="Arial"/>
          <w:bCs/>
          <w:sz w:val="20"/>
          <w:szCs w:val="20"/>
        </w:rPr>
      </w:pPr>
    </w:p>
    <w:p w14:paraId="60FECDBD" w14:textId="77777777" w:rsidR="00D03FD8" w:rsidRPr="00162935" w:rsidRDefault="00D03FD8" w:rsidP="00D03FD8">
      <w:pPr>
        <w:pStyle w:val="Titolo1"/>
        <w:numPr>
          <w:ilvl w:val="0"/>
          <w:numId w:val="0"/>
        </w:numPr>
        <w:rPr>
          <w:rFonts w:ascii="Calibri" w:hAnsi="Calibri"/>
          <w:szCs w:val="22"/>
        </w:rPr>
      </w:pPr>
      <w:r w:rsidRPr="00162935">
        <w:rPr>
          <w:rFonts w:ascii="Calibri" w:hAnsi="Calibri"/>
          <w:szCs w:val="22"/>
        </w:rPr>
        <w:t xml:space="preserve">Risposta: </w:t>
      </w:r>
    </w:p>
    <w:p w14:paraId="2A27ADE5" w14:textId="77777777" w:rsidR="00D03FD8" w:rsidRPr="00FC6039" w:rsidRDefault="00D03FD8" w:rsidP="00D03FD8">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03FD8" w14:paraId="6D735220" w14:textId="77777777" w:rsidTr="00C97318">
        <w:trPr>
          <w:trHeight w:val="1824"/>
        </w:trPr>
        <w:tc>
          <w:tcPr>
            <w:tcW w:w="8494" w:type="dxa"/>
            <w:shd w:val="clear" w:color="auto" w:fill="F2F2F2" w:themeFill="background1" w:themeFillShade="F2"/>
          </w:tcPr>
          <w:p w14:paraId="4F46E2B0" w14:textId="77777777" w:rsidR="00D03FD8" w:rsidRDefault="00D03FD8" w:rsidP="00C97318">
            <w:pPr>
              <w:ind w:left="284"/>
              <w:jc w:val="both"/>
              <w:rPr>
                <w:rFonts w:asciiTheme="minorHAnsi" w:hAnsiTheme="minorHAnsi" w:cs="Arial"/>
                <w:bCs/>
                <w:sz w:val="20"/>
                <w:szCs w:val="20"/>
              </w:rPr>
            </w:pPr>
          </w:p>
        </w:tc>
      </w:tr>
    </w:tbl>
    <w:p w14:paraId="3E8E9BAB" w14:textId="77777777" w:rsidR="00B21139" w:rsidRDefault="00B21139" w:rsidP="00FC6039">
      <w:pPr>
        <w:spacing w:line="276" w:lineRule="auto"/>
        <w:jc w:val="both"/>
        <w:rPr>
          <w:rFonts w:asciiTheme="minorHAnsi" w:hAnsiTheme="minorHAnsi" w:cs="Arial"/>
          <w:bCs/>
          <w:sz w:val="20"/>
          <w:szCs w:val="20"/>
        </w:rPr>
      </w:pPr>
    </w:p>
    <w:p w14:paraId="2EBA869D" w14:textId="44386538" w:rsidR="00FB2948" w:rsidRPr="00162935" w:rsidRDefault="00FB2948" w:rsidP="00FB2948">
      <w:pPr>
        <w:numPr>
          <w:ilvl w:val="0"/>
          <w:numId w:val="38"/>
        </w:numPr>
        <w:spacing w:line="276" w:lineRule="auto"/>
        <w:jc w:val="both"/>
        <w:rPr>
          <w:rFonts w:asciiTheme="minorHAnsi" w:hAnsiTheme="minorHAnsi" w:cs="Arial"/>
          <w:bCs/>
          <w:sz w:val="20"/>
          <w:szCs w:val="20"/>
        </w:rPr>
      </w:pPr>
      <w:r w:rsidRPr="006D55EE">
        <w:rPr>
          <w:rFonts w:asciiTheme="minorHAnsi" w:hAnsiTheme="minorHAnsi" w:cs="Arial"/>
          <w:bCs/>
          <w:sz w:val="20"/>
          <w:szCs w:val="20"/>
        </w:rPr>
        <w:t>Esiste la possibilità di contattare direttamente gli analisti</w:t>
      </w:r>
      <w:r>
        <w:rPr>
          <w:rFonts w:asciiTheme="minorHAnsi" w:hAnsiTheme="minorHAnsi" w:cs="Arial"/>
          <w:bCs/>
          <w:sz w:val="20"/>
          <w:szCs w:val="20"/>
        </w:rPr>
        <w:t>,</w:t>
      </w:r>
      <w:r w:rsidRPr="006D55EE">
        <w:rPr>
          <w:rFonts w:asciiTheme="minorHAnsi" w:hAnsiTheme="minorHAnsi" w:cs="Arial"/>
          <w:bCs/>
          <w:sz w:val="20"/>
          <w:szCs w:val="20"/>
        </w:rPr>
        <w:t xml:space="preserve">  in maniera illimitata</w:t>
      </w:r>
      <w:r>
        <w:rPr>
          <w:rFonts w:asciiTheme="minorHAnsi" w:hAnsiTheme="minorHAnsi" w:cs="Arial"/>
          <w:bCs/>
          <w:sz w:val="20"/>
          <w:szCs w:val="20"/>
        </w:rPr>
        <w:t xml:space="preserve"> e gratuita e/o eventualmente compresa nel costo dell’abbonamento</w:t>
      </w:r>
      <w:r w:rsidRPr="006D55EE">
        <w:rPr>
          <w:rFonts w:asciiTheme="minorHAnsi" w:hAnsiTheme="minorHAnsi" w:cs="Arial"/>
          <w:bCs/>
          <w:sz w:val="20"/>
          <w:szCs w:val="20"/>
        </w:rPr>
        <w:t xml:space="preserve"> durante la durata contrattuale, per </w:t>
      </w:r>
      <w:r w:rsidRPr="00162935">
        <w:rPr>
          <w:rFonts w:asciiTheme="minorHAnsi" w:hAnsiTheme="minorHAnsi" w:cs="Arial"/>
          <w:bCs/>
          <w:sz w:val="20"/>
          <w:szCs w:val="20"/>
        </w:rPr>
        <w:t>approfondimenti sulle scelte metodologiche e</w:t>
      </w:r>
      <w:r>
        <w:rPr>
          <w:rFonts w:asciiTheme="minorHAnsi" w:hAnsiTheme="minorHAnsi" w:cs="Arial"/>
          <w:bCs/>
          <w:sz w:val="20"/>
          <w:szCs w:val="20"/>
        </w:rPr>
        <w:t>/o</w:t>
      </w:r>
      <w:r w:rsidRPr="00162935">
        <w:rPr>
          <w:rFonts w:asciiTheme="minorHAnsi" w:hAnsiTheme="minorHAnsi" w:cs="Arial"/>
          <w:bCs/>
          <w:sz w:val="20"/>
          <w:szCs w:val="20"/>
        </w:rPr>
        <w:t xml:space="preserve"> tecnologiche?</w:t>
      </w:r>
    </w:p>
    <w:p w14:paraId="44CB0FEC" w14:textId="77777777" w:rsidR="00FB2948" w:rsidRPr="00162935" w:rsidRDefault="00FB2948" w:rsidP="00FB2948">
      <w:pPr>
        <w:pStyle w:val="Titolo1"/>
        <w:numPr>
          <w:ilvl w:val="0"/>
          <w:numId w:val="0"/>
        </w:numPr>
        <w:rPr>
          <w:rFonts w:ascii="Calibri" w:hAnsi="Calibri"/>
          <w:szCs w:val="22"/>
        </w:rPr>
      </w:pPr>
      <w:r w:rsidRPr="00162935">
        <w:rPr>
          <w:rFonts w:ascii="Calibri" w:hAnsi="Calibri"/>
          <w:szCs w:val="22"/>
        </w:rPr>
        <w:t xml:space="preserve">Risposta: </w:t>
      </w:r>
    </w:p>
    <w:p w14:paraId="553FFE48" w14:textId="77777777" w:rsidR="00FB2948" w:rsidRPr="00FB2948" w:rsidRDefault="00FB2948" w:rsidP="00FB2948">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B2948" w14:paraId="2740B079" w14:textId="77777777" w:rsidTr="0013054B">
        <w:trPr>
          <w:trHeight w:val="1824"/>
        </w:trPr>
        <w:tc>
          <w:tcPr>
            <w:tcW w:w="8494" w:type="dxa"/>
            <w:shd w:val="clear" w:color="auto" w:fill="F2F2F2" w:themeFill="background1" w:themeFillShade="F2"/>
          </w:tcPr>
          <w:p w14:paraId="130AFAB5" w14:textId="77777777" w:rsidR="00FB2948" w:rsidRDefault="00FB2948" w:rsidP="0013054B">
            <w:pPr>
              <w:ind w:left="284"/>
              <w:jc w:val="both"/>
              <w:rPr>
                <w:rFonts w:asciiTheme="minorHAnsi" w:hAnsiTheme="minorHAnsi" w:cs="Arial"/>
                <w:bCs/>
                <w:sz w:val="20"/>
                <w:szCs w:val="20"/>
              </w:rPr>
            </w:pPr>
          </w:p>
        </w:tc>
      </w:tr>
    </w:tbl>
    <w:p w14:paraId="6F6C3B4B" w14:textId="77777777" w:rsidR="00D1211F" w:rsidRDefault="00D1211F" w:rsidP="00541DA3">
      <w:pPr>
        <w:jc w:val="both"/>
        <w:rPr>
          <w:rFonts w:asciiTheme="minorHAnsi" w:hAnsiTheme="minorHAnsi" w:cs="Arial"/>
          <w:bCs/>
          <w:sz w:val="20"/>
          <w:szCs w:val="20"/>
        </w:rPr>
      </w:pPr>
    </w:p>
    <w:p w14:paraId="2DB4610F" w14:textId="77777777" w:rsidR="00DE3A28" w:rsidRPr="00487E12" w:rsidRDefault="00DE3A28" w:rsidP="00DE3A28">
      <w:pPr>
        <w:numPr>
          <w:ilvl w:val="0"/>
          <w:numId w:val="38"/>
        </w:numPr>
        <w:spacing w:line="276" w:lineRule="auto"/>
        <w:jc w:val="both"/>
        <w:rPr>
          <w:rFonts w:asciiTheme="minorHAnsi" w:hAnsiTheme="minorHAnsi" w:cs="Arial"/>
          <w:bCs/>
          <w:sz w:val="20"/>
          <w:szCs w:val="20"/>
        </w:rPr>
      </w:pPr>
      <w:r w:rsidRPr="00A45E91">
        <w:rPr>
          <w:rFonts w:asciiTheme="minorHAnsi" w:hAnsiTheme="minorHAnsi" w:cs="Arial"/>
          <w:bCs/>
          <w:sz w:val="20"/>
          <w:szCs w:val="20"/>
        </w:rPr>
        <w:t xml:space="preserve">La Vostra Azienda svolge analisi di mercato,”white papers”, sondaggi di ricerca, commissionati da </w:t>
      </w:r>
      <w:r w:rsidRPr="00487E12">
        <w:rPr>
          <w:rFonts w:asciiTheme="minorHAnsi" w:hAnsiTheme="minorHAnsi" w:cs="Arial"/>
          <w:bCs/>
          <w:sz w:val="20"/>
          <w:szCs w:val="20"/>
        </w:rPr>
        <w:t xml:space="preserve">vendor ICT ? </w:t>
      </w:r>
    </w:p>
    <w:p w14:paraId="79502AC6" w14:textId="77777777" w:rsidR="00DE3A28" w:rsidRPr="00162935" w:rsidRDefault="00DE3A28" w:rsidP="00DE3A28">
      <w:pPr>
        <w:pStyle w:val="Titolo1"/>
        <w:numPr>
          <w:ilvl w:val="0"/>
          <w:numId w:val="0"/>
        </w:numPr>
        <w:rPr>
          <w:rFonts w:ascii="Calibri" w:hAnsi="Calibri"/>
          <w:szCs w:val="22"/>
        </w:rPr>
      </w:pPr>
      <w:r w:rsidRPr="00162935">
        <w:rPr>
          <w:rFonts w:ascii="Calibri" w:hAnsi="Calibri"/>
          <w:szCs w:val="22"/>
        </w:rPr>
        <w:t xml:space="preserve">Risposta: </w:t>
      </w:r>
    </w:p>
    <w:p w14:paraId="7BFC34DE" w14:textId="77777777" w:rsidR="00DE3A28" w:rsidRDefault="00DE3A28" w:rsidP="00DE3A28">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9"/>
      </w:tblGrid>
      <w:tr w:rsidR="00DE3A28" w14:paraId="2F3273BE" w14:textId="77777777" w:rsidTr="00C97318">
        <w:trPr>
          <w:trHeight w:val="1675"/>
        </w:trPr>
        <w:tc>
          <w:tcPr>
            <w:tcW w:w="8389" w:type="dxa"/>
            <w:shd w:val="clear" w:color="auto" w:fill="F2F2F2" w:themeFill="background1" w:themeFillShade="F2"/>
          </w:tcPr>
          <w:p w14:paraId="1585203D" w14:textId="77777777" w:rsidR="00DE3A28" w:rsidRDefault="00DE3A28" w:rsidP="00C97318">
            <w:pPr>
              <w:ind w:left="284"/>
              <w:jc w:val="both"/>
              <w:rPr>
                <w:rFonts w:asciiTheme="minorHAnsi" w:hAnsiTheme="minorHAnsi" w:cs="Arial"/>
                <w:bCs/>
                <w:sz w:val="20"/>
                <w:szCs w:val="20"/>
              </w:rPr>
            </w:pPr>
          </w:p>
        </w:tc>
      </w:tr>
    </w:tbl>
    <w:p w14:paraId="3D8F009D" w14:textId="77777777" w:rsidR="00DE3A28" w:rsidRPr="005521E5" w:rsidRDefault="00DE3A28" w:rsidP="00DE3A28">
      <w:pPr>
        <w:ind w:left="284"/>
        <w:jc w:val="both"/>
        <w:rPr>
          <w:rFonts w:asciiTheme="minorHAnsi" w:hAnsiTheme="minorHAnsi" w:cs="Arial"/>
          <w:bCs/>
          <w:sz w:val="20"/>
          <w:szCs w:val="20"/>
        </w:rPr>
      </w:pPr>
    </w:p>
    <w:p w14:paraId="2C39D81E" w14:textId="77777777" w:rsidR="00541DA3" w:rsidRDefault="00541DA3" w:rsidP="00541DA3">
      <w:pPr>
        <w:jc w:val="both"/>
        <w:rPr>
          <w:rFonts w:asciiTheme="minorHAnsi" w:hAnsiTheme="minorHAnsi" w:cs="Arial"/>
          <w:bCs/>
          <w:sz w:val="20"/>
          <w:szCs w:val="20"/>
        </w:rPr>
      </w:pPr>
    </w:p>
    <w:p w14:paraId="16077B43" w14:textId="77777777" w:rsidR="00541DA3" w:rsidRDefault="00541DA3" w:rsidP="00541DA3">
      <w:pPr>
        <w:numPr>
          <w:ilvl w:val="0"/>
          <w:numId w:val="38"/>
        </w:numPr>
        <w:spacing w:line="276" w:lineRule="auto"/>
        <w:jc w:val="both"/>
        <w:rPr>
          <w:rFonts w:asciiTheme="minorHAnsi" w:hAnsiTheme="minorHAnsi" w:cs="Arial"/>
          <w:bCs/>
          <w:sz w:val="20"/>
          <w:szCs w:val="20"/>
        </w:rPr>
      </w:pPr>
      <w:r w:rsidRPr="00C910D2">
        <w:rPr>
          <w:rFonts w:asciiTheme="minorHAnsi" w:hAnsiTheme="minorHAnsi" w:cs="Arial"/>
          <w:bCs/>
          <w:sz w:val="20"/>
          <w:szCs w:val="20"/>
        </w:rPr>
        <w:t>Quali sono le forme di remunerazione previste per l'erogazione dei servizi in oggetto?</w:t>
      </w:r>
      <w:r>
        <w:rPr>
          <w:rFonts w:asciiTheme="minorHAnsi" w:hAnsiTheme="minorHAnsi" w:cs="Arial"/>
          <w:bCs/>
          <w:sz w:val="20"/>
          <w:szCs w:val="20"/>
        </w:rPr>
        <w:t xml:space="preserve"> Q</w:t>
      </w:r>
      <w:r w:rsidRPr="00C910D2">
        <w:rPr>
          <w:rFonts w:asciiTheme="minorHAnsi" w:hAnsiTheme="minorHAnsi" w:cs="Arial"/>
          <w:bCs/>
          <w:sz w:val="20"/>
          <w:szCs w:val="20"/>
        </w:rPr>
        <w:t>uali parametri sono presi in considerazione per la quotazione dei servizi?</w:t>
      </w:r>
    </w:p>
    <w:p w14:paraId="3810792E" w14:textId="77777777" w:rsidR="00541DA3" w:rsidRPr="006D55EE" w:rsidRDefault="00541DA3" w:rsidP="00541DA3">
      <w:pPr>
        <w:ind w:left="1"/>
        <w:rPr>
          <w:rFonts w:asciiTheme="minorHAnsi" w:hAnsiTheme="minorHAnsi"/>
          <w:b/>
          <w:sz w:val="20"/>
          <w:szCs w:val="20"/>
        </w:rPr>
      </w:pPr>
      <w:r w:rsidRPr="006D55EE">
        <w:rPr>
          <w:rFonts w:asciiTheme="minorHAnsi" w:hAnsiTheme="minorHAnsi"/>
          <w:b/>
          <w:sz w:val="20"/>
          <w:szCs w:val="20"/>
        </w:rPr>
        <w:t xml:space="preserve">Risposta: </w:t>
      </w:r>
    </w:p>
    <w:p w14:paraId="6D64F28B" w14:textId="77777777" w:rsidR="00541DA3" w:rsidRPr="00FB2948" w:rsidRDefault="00541DA3" w:rsidP="00541DA3">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41DA3" w14:paraId="74852E64" w14:textId="77777777" w:rsidTr="0013054B">
        <w:trPr>
          <w:trHeight w:val="1824"/>
        </w:trPr>
        <w:tc>
          <w:tcPr>
            <w:tcW w:w="8494" w:type="dxa"/>
            <w:shd w:val="clear" w:color="auto" w:fill="F2F2F2" w:themeFill="background1" w:themeFillShade="F2"/>
          </w:tcPr>
          <w:p w14:paraId="54B9BC99" w14:textId="77777777" w:rsidR="00541DA3" w:rsidRDefault="00541DA3" w:rsidP="0013054B">
            <w:pPr>
              <w:ind w:left="284"/>
              <w:jc w:val="both"/>
              <w:rPr>
                <w:rFonts w:asciiTheme="minorHAnsi" w:hAnsiTheme="minorHAnsi" w:cs="Arial"/>
                <w:bCs/>
                <w:sz w:val="20"/>
                <w:szCs w:val="20"/>
              </w:rPr>
            </w:pPr>
          </w:p>
        </w:tc>
      </w:tr>
    </w:tbl>
    <w:p w14:paraId="4224BA2F" w14:textId="77777777" w:rsidR="00541DA3" w:rsidRPr="00541DA3" w:rsidRDefault="00541DA3" w:rsidP="00541DA3">
      <w:pPr>
        <w:jc w:val="both"/>
        <w:rPr>
          <w:rFonts w:asciiTheme="minorHAnsi" w:hAnsiTheme="minorHAnsi" w:cs="Arial"/>
          <w:bCs/>
          <w:sz w:val="20"/>
          <w:szCs w:val="20"/>
        </w:rPr>
      </w:pPr>
    </w:p>
    <w:p w14:paraId="6221B838" w14:textId="77777777" w:rsidR="00A04269" w:rsidRPr="00A04269" w:rsidRDefault="00A04269">
      <w:pPr>
        <w:rPr>
          <w:rFonts w:asciiTheme="minorHAnsi" w:hAnsiTheme="minorHAnsi" w:cs="Arial"/>
          <w:bCs/>
          <w:sz w:val="20"/>
          <w:szCs w:val="20"/>
        </w:rPr>
      </w:pPr>
    </w:p>
    <w:p w14:paraId="5A469300" w14:textId="77777777" w:rsidR="00D2474C" w:rsidRDefault="005B6BB4" w:rsidP="007707CC">
      <w:pPr>
        <w:numPr>
          <w:ilvl w:val="0"/>
          <w:numId w:val="38"/>
        </w:numPr>
        <w:ind w:left="284"/>
        <w:jc w:val="both"/>
        <w:rPr>
          <w:rFonts w:asciiTheme="minorHAnsi" w:hAnsiTheme="minorHAnsi" w:cs="Arial"/>
          <w:bCs/>
          <w:sz w:val="20"/>
          <w:szCs w:val="20"/>
        </w:rPr>
      </w:pPr>
      <w:r w:rsidRPr="005521E5">
        <w:rPr>
          <w:rFonts w:asciiTheme="minorHAnsi" w:hAnsiTheme="minorHAnsi" w:cs="Arial"/>
          <w:bCs/>
          <w:sz w:val="20"/>
          <w:szCs w:val="20"/>
        </w:rPr>
        <w:t>Quale contratto nazionale di lavoro è maggiormente applicato nel settore della Vostra impresa?</w:t>
      </w:r>
    </w:p>
    <w:p w14:paraId="60825A3D" w14:textId="1378C235" w:rsidR="005521E5" w:rsidRDefault="005521E5" w:rsidP="007707CC">
      <w:pPr>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059" w14:paraId="056312A6" w14:textId="77777777" w:rsidTr="00F0440D">
        <w:trPr>
          <w:trHeight w:val="1824"/>
        </w:trPr>
        <w:tc>
          <w:tcPr>
            <w:tcW w:w="8494" w:type="dxa"/>
            <w:shd w:val="clear" w:color="auto" w:fill="F2F2F2" w:themeFill="background1" w:themeFillShade="F2"/>
          </w:tcPr>
          <w:p w14:paraId="057601C2" w14:textId="77777777" w:rsidR="00B40059" w:rsidRDefault="00B40059" w:rsidP="007707CC">
            <w:pPr>
              <w:ind w:left="284"/>
              <w:jc w:val="both"/>
              <w:rPr>
                <w:rFonts w:asciiTheme="minorHAnsi" w:hAnsiTheme="minorHAnsi" w:cs="Arial"/>
                <w:bCs/>
                <w:sz w:val="20"/>
                <w:szCs w:val="20"/>
              </w:rPr>
            </w:pPr>
          </w:p>
          <w:p w14:paraId="1B2E16F7" w14:textId="77777777" w:rsidR="00CC333F" w:rsidRDefault="00CC333F" w:rsidP="007707CC">
            <w:pPr>
              <w:ind w:left="284"/>
              <w:jc w:val="both"/>
              <w:rPr>
                <w:rFonts w:asciiTheme="minorHAnsi" w:hAnsiTheme="minorHAnsi" w:cs="Arial"/>
                <w:bCs/>
                <w:sz w:val="20"/>
                <w:szCs w:val="20"/>
              </w:rPr>
            </w:pPr>
          </w:p>
          <w:p w14:paraId="5233D101" w14:textId="77777777" w:rsidR="00CC333F" w:rsidRDefault="00CC333F" w:rsidP="007707CC">
            <w:pPr>
              <w:ind w:left="284"/>
              <w:jc w:val="both"/>
              <w:rPr>
                <w:rFonts w:asciiTheme="minorHAnsi" w:hAnsiTheme="minorHAnsi" w:cs="Arial"/>
                <w:bCs/>
                <w:sz w:val="20"/>
                <w:szCs w:val="20"/>
              </w:rPr>
            </w:pPr>
          </w:p>
          <w:p w14:paraId="0DDD7F23" w14:textId="77777777" w:rsidR="00CC333F" w:rsidRDefault="00CC333F" w:rsidP="007707CC">
            <w:pPr>
              <w:ind w:left="284"/>
              <w:jc w:val="both"/>
              <w:rPr>
                <w:rFonts w:asciiTheme="minorHAnsi" w:hAnsiTheme="minorHAnsi" w:cs="Arial"/>
                <w:bCs/>
                <w:sz w:val="20"/>
                <w:szCs w:val="20"/>
              </w:rPr>
            </w:pPr>
          </w:p>
        </w:tc>
      </w:tr>
    </w:tbl>
    <w:p w14:paraId="36E3D4FA" w14:textId="77777777" w:rsidR="005521E5" w:rsidRPr="005521E5" w:rsidRDefault="005521E5" w:rsidP="007707CC">
      <w:pPr>
        <w:ind w:left="284"/>
        <w:jc w:val="both"/>
        <w:rPr>
          <w:rFonts w:asciiTheme="minorHAnsi" w:hAnsiTheme="minorHAnsi" w:cs="Arial"/>
          <w:bCs/>
          <w:sz w:val="20"/>
          <w:szCs w:val="20"/>
        </w:rPr>
      </w:pPr>
    </w:p>
    <w:p w14:paraId="5D6E412D" w14:textId="77777777" w:rsidR="00FA737A" w:rsidRPr="00FA737A" w:rsidRDefault="00FA737A" w:rsidP="007707CC">
      <w:pPr>
        <w:ind w:left="284"/>
        <w:jc w:val="both"/>
        <w:rPr>
          <w:rFonts w:asciiTheme="minorHAnsi" w:hAnsiTheme="minorHAnsi" w:cs="Arial"/>
          <w:bCs/>
          <w:sz w:val="20"/>
          <w:szCs w:val="20"/>
        </w:rPr>
      </w:pPr>
    </w:p>
    <w:p w14:paraId="221811BD" w14:textId="77777777" w:rsidR="00131EF4" w:rsidRDefault="00131EF4" w:rsidP="007707CC">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567A4D10" w14:textId="77777777" w:rsidR="00B40059" w:rsidRPr="00D03FD8" w:rsidRDefault="00B40059" w:rsidP="007707CC">
      <w:pPr>
        <w:ind w:left="284"/>
        <w:jc w:val="both"/>
        <w:rPr>
          <w:rFonts w:asciiTheme="minorHAnsi" w:hAnsiTheme="minorHAnsi" w:cs="Arial"/>
          <w:bCs/>
          <w:i/>
          <w:sz w:val="20"/>
          <w:szCs w:val="20"/>
        </w:rPr>
      </w:pPr>
    </w:p>
    <w:p w14:paraId="785CB8A2" w14:textId="77777777" w:rsidR="00B40059" w:rsidRPr="00D03FD8" w:rsidRDefault="00B40059" w:rsidP="007707CC">
      <w:pPr>
        <w:ind w:left="284"/>
        <w:jc w:val="both"/>
        <w:rPr>
          <w:rFonts w:asciiTheme="minorHAnsi" w:hAnsiTheme="minorHAnsi" w:cs="Arial"/>
          <w:bCs/>
          <w:i/>
          <w:sz w:val="20"/>
          <w:szCs w:val="20"/>
        </w:rPr>
      </w:pPr>
      <w:bookmarkStart w:id="0" w:name="_GoBack"/>
      <w:bookmarkEnd w:id="0"/>
    </w:p>
    <w:p w14:paraId="2D838D40" w14:textId="77777777" w:rsidR="00292360" w:rsidRPr="00D03FD8" w:rsidRDefault="00292360" w:rsidP="007707CC">
      <w:pPr>
        <w:ind w:left="284"/>
        <w:jc w:val="both"/>
        <w:rPr>
          <w:rFonts w:asciiTheme="minorHAnsi" w:hAnsiTheme="minorHAnsi" w:cs="Arial"/>
          <w:bCs/>
          <w:i/>
          <w:sz w:val="20"/>
          <w:szCs w:val="20"/>
        </w:rPr>
      </w:pPr>
    </w:p>
    <w:p w14:paraId="2ACE92CA" w14:textId="77777777" w:rsidR="00695C76" w:rsidRPr="00D03FD8" w:rsidRDefault="00695C76" w:rsidP="007707CC">
      <w:pPr>
        <w:ind w:left="284"/>
        <w:jc w:val="both"/>
        <w:rPr>
          <w:rFonts w:asciiTheme="minorHAnsi" w:hAnsiTheme="minorHAnsi" w:cs="Arial"/>
          <w:bCs/>
          <w:i/>
          <w:sz w:val="20"/>
          <w:szCs w:val="20"/>
        </w:rPr>
      </w:pPr>
    </w:p>
    <w:p w14:paraId="51E20E3F" w14:textId="77777777" w:rsidR="00695C76" w:rsidRPr="00D03FD8" w:rsidRDefault="00695C76" w:rsidP="007707CC">
      <w:pPr>
        <w:ind w:left="284"/>
        <w:jc w:val="both"/>
        <w:rPr>
          <w:rFonts w:asciiTheme="minorHAnsi" w:hAnsiTheme="minorHAnsi" w:cs="Arial"/>
          <w:bCs/>
          <w:i/>
          <w:sz w:val="20"/>
          <w:szCs w:val="20"/>
        </w:rPr>
      </w:pPr>
    </w:p>
    <w:p w14:paraId="645816FD" w14:textId="77777777" w:rsidR="00FA737A" w:rsidRPr="00D03FD8" w:rsidRDefault="00FA737A" w:rsidP="007707CC">
      <w:pPr>
        <w:ind w:left="284"/>
        <w:jc w:val="both"/>
        <w:rPr>
          <w:rFonts w:asciiTheme="minorHAnsi" w:hAnsiTheme="minorHAnsi" w:cs="Arial"/>
          <w:bCs/>
          <w:i/>
          <w:sz w:val="20"/>
          <w:szCs w:val="20"/>
        </w:rPr>
      </w:pPr>
    </w:p>
    <w:p w14:paraId="5BFCE389" w14:textId="77777777" w:rsidR="00735B86" w:rsidRPr="00D03FD8" w:rsidRDefault="00735B86" w:rsidP="007707CC">
      <w:pPr>
        <w:ind w:left="284"/>
        <w:jc w:val="both"/>
        <w:rPr>
          <w:rFonts w:asciiTheme="minorHAnsi" w:hAnsiTheme="minorHAnsi" w:cs="Arial"/>
          <w:bCs/>
          <w:i/>
          <w:sz w:val="20"/>
          <w:szCs w:val="20"/>
        </w:rPr>
      </w:pPr>
    </w:p>
    <w:tbl>
      <w:tblPr>
        <w:tblW w:w="2822" w:type="dxa"/>
        <w:tblInd w:w="108" w:type="dxa"/>
        <w:tblLook w:val="01E0" w:firstRow="1" w:lastRow="1" w:firstColumn="1" w:lastColumn="1" w:noHBand="0" w:noVBand="0"/>
      </w:tblPr>
      <w:tblGrid>
        <w:gridCol w:w="2822"/>
      </w:tblGrid>
      <w:tr w:rsidR="00663491" w:rsidRPr="007B2DF0" w14:paraId="0628C3DA" w14:textId="77777777" w:rsidTr="001305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B34346" w14:textId="77777777" w:rsidR="00663491" w:rsidRPr="007B2DF0" w:rsidRDefault="00663491" w:rsidP="007707CC">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663491" w:rsidRPr="00132242" w14:paraId="22207290" w14:textId="77777777" w:rsidTr="0013054B">
        <w:tc>
          <w:tcPr>
            <w:tcW w:w="2822" w:type="dxa"/>
            <w:tcBorders>
              <w:top w:val="single" w:sz="4" w:space="0" w:color="FFFFFF" w:themeColor="background1"/>
            </w:tcBorders>
            <w:shd w:val="clear" w:color="auto" w:fill="auto"/>
          </w:tcPr>
          <w:p w14:paraId="64EE397E" w14:textId="77777777" w:rsidR="00663491" w:rsidRPr="00561A7D" w:rsidRDefault="00663491" w:rsidP="007707CC">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663491" w:rsidRPr="00132242" w14:paraId="50954978" w14:textId="77777777" w:rsidTr="0013054B">
        <w:trPr>
          <w:trHeight w:val="413"/>
        </w:trPr>
        <w:tc>
          <w:tcPr>
            <w:tcW w:w="2822" w:type="dxa"/>
            <w:shd w:val="clear" w:color="auto" w:fill="auto"/>
          </w:tcPr>
          <w:p w14:paraId="51D7C558" w14:textId="77777777" w:rsidR="00663491" w:rsidRDefault="00663491" w:rsidP="007707CC">
            <w:pPr>
              <w:ind w:left="284"/>
              <w:jc w:val="both"/>
              <w:rPr>
                <w:rFonts w:ascii="Trebuchet MS" w:hAnsi="Trebuchet MS" w:cs="Arial"/>
                <w:bCs/>
                <w:i/>
                <w:sz w:val="20"/>
                <w:szCs w:val="20"/>
                <w:highlight w:val="yellow"/>
              </w:rPr>
            </w:pPr>
          </w:p>
          <w:p w14:paraId="5DBAA24D" w14:textId="77777777" w:rsidR="00663491" w:rsidRPr="00132242" w:rsidRDefault="00663491" w:rsidP="007707CC">
            <w:pPr>
              <w:ind w:left="284"/>
              <w:jc w:val="both"/>
              <w:rPr>
                <w:rFonts w:ascii="Trebuchet MS" w:hAnsi="Trebuchet MS" w:cs="Arial"/>
                <w:bCs/>
                <w:i/>
                <w:sz w:val="20"/>
                <w:szCs w:val="20"/>
                <w:highlight w:val="yellow"/>
              </w:rPr>
            </w:pPr>
          </w:p>
          <w:p w14:paraId="5BF13BF0" w14:textId="77777777"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C78E5DA" w14:textId="77777777" w:rsidR="00735A27" w:rsidRDefault="00735A27" w:rsidP="00C17F14">
      <w:pPr>
        <w:spacing w:line="276" w:lineRule="auto"/>
        <w:ind w:left="142"/>
        <w:jc w:val="both"/>
        <w:rPr>
          <w:rFonts w:asciiTheme="minorHAnsi" w:hAnsiTheme="minorHAnsi" w:cs="Arial"/>
          <w:b/>
          <w:bCs/>
          <w:sz w:val="20"/>
          <w:szCs w:val="20"/>
        </w:rPr>
      </w:pPr>
    </w:p>
    <w:sectPr w:rsidR="00735A27" w:rsidSect="00AD3564">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B92C3" w15:done="0"/>
  <w15:commentEx w15:paraId="3CEA3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A8B9F" w14:textId="77777777" w:rsidR="007161C0" w:rsidRDefault="007161C0">
      <w:r>
        <w:separator/>
      </w:r>
    </w:p>
  </w:endnote>
  <w:endnote w:type="continuationSeparator" w:id="0">
    <w:p w14:paraId="488E3DDE" w14:textId="77777777" w:rsidR="007161C0" w:rsidRDefault="007161C0">
      <w:r>
        <w:continuationSeparator/>
      </w:r>
    </w:p>
  </w:endnote>
  <w:endnote w:type="continuationNotice" w:id="1">
    <w:p w14:paraId="5053605C" w14:textId="77777777" w:rsidR="007161C0" w:rsidRDefault="00716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2589" w14:textId="77777777" w:rsidR="008745C6" w:rsidRDefault="008745C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4AF1" w14:textId="77777777" w:rsidR="0013054B" w:rsidRDefault="0013054B" w:rsidP="00952781">
    <w:pPr>
      <w:pStyle w:val="Pidipagina"/>
    </w:pPr>
  </w:p>
  <w:p w14:paraId="49AFD352" w14:textId="77777777" w:rsidR="0013054B" w:rsidRDefault="0013054B" w:rsidP="00952781">
    <w:pPr>
      <w:pStyle w:val="Pidipagina"/>
    </w:pPr>
  </w:p>
  <w:p w14:paraId="0E0C2776" w14:textId="6F80182F" w:rsidR="00AC45FC" w:rsidRDefault="0013054B" w:rsidP="00952781">
    <w:pPr>
      <w:pStyle w:val="Pidipagina"/>
      <w:pBdr>
        <w:top w:val="single" w:sz="4" w:space="1" w:color="auto"/>
      </w:pBdr>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7C09FBC4">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94ACD79" w14:textId="77777777" w:rsidR="0013054B" w:rsidRPr="00165877" w:rsidRDefault="0013054B"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16A53">
                            <w:rPr>
                              <w:rFonts w:ascii="Calibri" w:hAnsi="Calibri"/>
                              <w:iCs/>
                              <w:noProof/>
                              <w:sz w:val="16"/>
                              <w:szCs w:val="16"/>
                            </w:rPr>
                            <w:t>5</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16A53">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13054B" w:rsidRDefault="0013054B"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BrB1SIwIAACIEAAAOAAAAAAAAAAAAAAAAAC4CAABkcnMvZTJvRG9jLnht&#10;bFBLAQItABQABgAIAAAAIQCjE4Iu3QAAAAgBAAAPAAAAAAAAAAAAAAAAAH0EAABkcnMvZG93bnJl&#10;di54bWxQSwUGAAAAAAQABADzAAAAhwUAAAAA&#10;" stroked="f">
              <v:textbox>
                <w:txbxContent>
                  <w:p w14:paraId="794ACD79" w14:textId="77777777" w:rsidR="0013054B" w:rsidRPr="00165877" w:rsidRDefault="0013054B"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16A53">
                      <w:rPr>
                        <w:rFonts w:ascii="Calibri" w:hAnsi="Calibri"/>
                        <w:iCs/>
                        <w:noProof/>
                        <w:sz w:val="16"/>
                        <w:szCs w:val="16"/>
                      </w:rPr>
                      <w:t>5</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16A53">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13054B" w:rsidRDefault="0013054B" w:rsidP="00952781"/>
                </w:txbxContent>
              </v:textbox>
            </v:shape>
          </w:pict>
        </mc:Fallback>
      </mc:AlternateContent>
    </w:r>
    <w:r>
      <w:rPr>
        <w:rFonts w:ascii="Calibri" w:hAnsi="Calibri"/>
        <w:i/>
        <w:iCs/>
        <w:color w:val="C0C0C0"/>
        <w:sz w:val="16"/>
        <w:szCs w:val="16"/>
      </w:rPr>
      <w:t>Consip S.p.A. – Consultazione del mercato</w:t>
    </w:r>
    <w:r w:rsidR="00AC45FC">
      <w:rPr>
        <w:rFonts w:ascii="Calibri" w:hAnsi="Calibri"/>
        <w:i/>
        <w:iCs/>
        <w:color w:val="C0C0C0"/>
        <w:sz w:val="16"/>
        <w:szCs w:val="16"/>
      </w:rPr>
      <w:t>: ID2147 - A</w:t>
    </w:r>
    <w:r w:rsidR="00AC45FC" w:rsidRPr="00AC45FC">
      <w:rPr>
        <w:rFonts w:ascii="Calibri" w:hAnsi="Calibri"/>
        <w:i/>
        <w:iCs/>
        <w:color w:val="C0C0C0"/>
        <w:sz w:val="16"/>
        <w:szCs w:val="16"/>
      </w:rPr>
      <w:t xml:space="preserve">cquisizione dei servizi di banche dati ICT per il supporto </w:t>
    </w:r>
  </w:p>
  <w:p w14:paraId="79DE7D1D" w14:textId="7A09B171" w:rsidR="0013054B" w:rsidRDefault="00AC45FC" w:rsidP="00952781">
    <w:pPr>
      <w:pStyle w:val="Pidipagina"/>
      <w:pBdr>
        <w:top w:val="single" w:sz="4" w:space="1" w:color="auto"/>
      </w:pBdr>
      <w:rPr>
        <w:rFonts w:ascii="Calibri" w:hAnsi="Calibri"/>
        <w:i/>
        <w:iCs/>
        <w:color w:val="C0C0C0"/>
        <w:sz w:val="16"/>
        <w:szCs w:val="16"/>
      </w:rPr>
    </w:pPr>
    <w:r w:rsidRPr="00AC45FC">
      <w:rPr>
        <w:rFonts w:ascii="Calibri" w:hAnsi="Calibri"/>
        <w:i/>
        <w:iCs/>
        <w:color w:val="C0C0C0"/>
        <w:sz w:val="16"/>
        <w:szCs w:val="16"/>
      </w:rPr>
      <w:t xml:space="preserve">strategico per Sogei </w:t>
    </w:r>
  </w:p>
  <w:p w14:paraId="2EF7E074" w14:textId="7FEF5DC0" w:rsidR="0013054B" w:rsidRPr="00A96ABA" w:rsidRDefault="0013054B" w:rsidP="00952781">
    <w:pPr>
      <w:pStyle w:val="Pidipagina"/>
      <w:pBdr>
        <w:top w:val="single" w:sz="4" w:space="1" w:color="auto"/>
      </w:pBdr>
      <w:rPr>
        <w:rFonts w:ascii="Calibri" w:hAnsi="Calibri"/>
        <w:sz w:val="16"/>
        <w:szCs w:val="16"/>
      </w:rPr>
    </w:pP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w:t>
    </w:r>
    <w:r>
      <w:rPr>
        <w:rFonts w:ascii="Calibri" w:hAnsi="Calibri"/>
        <w:i/>
        <w:iCs/>
        <w:color w:val="C0C0C0"/>
        <w:sz w:val="16"/>
        <w:szCs w:val="16"/>
      </w:rPr>
      <w:t>164</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5B370E8D" w14:textId="47DC593F" w:rsidR="0013054B" w:rsidRDefault="0013054B" w:rsidP="00952781">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Classificazione documento: Consip Intern</w:t>
    </w:r>
    <w:r>
      <w:rPr>
        <w:rFonts w:ascii="Calibri" w:hAnsi="Calibri"/>
        <w:i/>
        <w:iCs/>
        <w:color w:val="C0C0C0"/>
        <w:sz w:val="16"/>
        <w:szCs w:val="16"/>
      </w:rPr>
      <w:t>al</w:t>
    </w:r>
  </w:p>
  <w:p w14:paraId="6A361FD2" w14:textId="77777777" w:rsidR="0013054B" w:rsidRPr="00951110" w:rsidRDefault="0013054B" w:rsidP="00952781">
    <w:pPr>
      <w:pStyle w:val="Pidipagina"/>
      <w:rPr>
        <w:rFonts w:asciiTheme="minorHAnsi" w:hAnsiTheme="minorHAnsi"/>
        <w:i/>
        <w:iCs/>
        <w:color w:val="808080" w:themeColor="background1" w:themeShade="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B6873" w14:textId="77777777" w:rsidR="0013054B" w:rsidRPr="00933D1D" w:rsidRDefault="0013054B"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EE67CB9">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B3E9C6C" w14:textId="77777777" w:rsidR="0013054B" w:rsidRPr="00165877" w:rsidRDefault="0013054B"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16A53">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16A53">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13054B" w:rsidRDefault="0013054B"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3B3E9C6C" w14:textId="77777777" w:rsidR="0013054B" w:rsidRPr="00165877" w:rsidRDefault="0013054B"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16A53">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16A53">
                      <w:rPr>
                        <w:rFonts w:ascii="Calibri" w:hAnsi="Calibri"/>
                        <w:iCs/>
                        <w:noProof/>
                        <w:sz w:val="16"/>
                        <w:szCs w:val="16"/>
                      </w:rPr>
                      <w:t>15</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13054B" w:rsidRDefault="0013054B"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4582FD63" w14:textId="77777777" w:rsidR="0013054B" w:rsidRDefault="0013054B"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D3F9CB3" w14:textId="77777777" w:rsidR="0013054B" w:rsidRPr="00933D1D" w:rsidRDefault="0013054B"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1C6B61C9" w14:textId="77777777" w:rsidR="0013054B" w:rsidRPr="00933D1D" w:rsidRDefault="0013054B"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14:paraId="5E931EEE" w14:textId="77777777" w:rsidR="0013054B" w:rsidRPr="00933D1D" w:rsidRDefault="0013054B"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6086E" w14:textId="77777777" w:rsidR="007161C0" w:rsidRDefault="007161C0">
      <w:r>
        <w:separator/>
      </w:r>
    </w:p>
  </w:footnote>
  <w:footnote w:type="continuationSeparator" w:id="0">
    <w:p w14:paraId="02BC760D" w14:textId="77777777" w:rsidR="007161C0" w:rsidRDefault="007161C0">
      <w:r>
        <w:continuationSeparator/>
      </w:r>
    </w:p>
  </w:footnote>
  <w:footnote w:type="continuationNotice" w:id="1">
    <w:p w14:paraId="6E1621B9" w14:textId="77777777" w:rsidR="007161C0" w:rsidRDefault="00716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07E8B" w14:textId="77777777" w:rsidR="008745C6" w:rsidRDefault="008745C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5347" w14:textId="77777777" w:rsidR="0013054B" w:rsidRDefault="0013054B" w:rsidP="00951110">
    <w:pPr>
      <w:pStyle w:val="Intestazione"/>
      <w:ind w:hanging="709"/>
    </w:pPr>
    <w:r>
      <w:rPr>
        <w:noProof/>
      </w:rPr>
      <w:drawing>
        <wp:inline distT="0" distB="0" distL="0" distR="0" wp14:anchorId="743D4AD9" wp14:editId="6E6D5C8B">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3EE7" w14:textId="77777777" w:rsidR="0013054B" w:rsidRDefault="0013054B"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FFFFFFFE"/>
    <w:multiLevelType w:val="singleLevel"/>
    <w:tmpl w:val="84BA774C"/>
    <w:lvl w:ilvl="0">
      <w:numFmt w:val="bullet"/>
      <w:lvlText w:val="*"/>
      <w:lvlJc w:val="left"/>
    </w:lvl>
  </w:abstractNum>
  <w:abstractNum w:abstractNumId="2">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D73F67"/>
    <w:multiLevelType w:val="hybridMultilevel"/>
    <w:tmpl w:val="890C0440"/>
    <w:lvl w:ilvl="0" w:tplc="638A2A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nsid w:val="2B8C60F8"/>
    <w:multiLevelType w:val="hybridMultilevel"/>
    <w:tmpl w:val="46ACBD36"/>
    <w:lvl w:ilvl="0" w:tplc="8006FEB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4">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3A42AE3"/>
    <w:multiLevelType w:val="hybridMultilevel"/>
    <w:tmpl w:val="C67E6BF0"/>
    <w:lvl w:ilvl="0" w:tplc="29BA4B0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8">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DFB6E77"/>
    <w:multiLevelType w:val="hybridMultilevel"/>
    <w:tmpl w:val="FBB0316A"/>
    <w:lvl w:ilvl="0" w:tplc="CCF2FD82">
      <w:start w:val="19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85022A"/>
    <w:multiLevelType w:val="hybridMultilevel"/>
    <w:tmpl w:val="401A7346"/>
    <w:lvl w:ilvl="0" w:tplc="24F07028">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0">
    <w:nsid w:val="6FBA7117"/>
    <w:multiLevelType w:val="hybridMultilevel"/>
    <w:tmpl w:val="93EC4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3">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8"/>
  </w:num>
  <w:num w:numId="10">
    <w:abstractNumId w:val="35"/>
  </w:num>
  <w:num w:numId="11">
    <w:abstractNumId w:val="28"/>
  </w:num>
  <w:num w:numId="12">
    <w:abstractNumId w:val="26"/>
  </w:num>
  <w:num w:numId="13">
    <w:abstractNumId w:val="34"/>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0"/>
  </w:num>
  <w:num w:numId="16">
    <w:abstractNumId w:val="27"/>
  </w:num>
  <w:num w:numId="17">
    <w:abstractNumId w:val="32"/>
  </w:num>
  <w:num w:numId="18">
    <w:abstractNumId w:val="14"/>
  </w:num>
  <w:num w:numId="19">
    <w:abstractNumId w:val="15"/>
  </w:num>
  <w:num w:numId="20">
    <w:abstractNumId w:val="42"/>
  </w:num>
  <w:num w:numId="21">
    <w:abstractNumId w:val="43"/>
  </w:num>
  <w:num w:numId="22">
    <w:abstractNumId w:val="12"/>
  </w:num>
  <w:num w:numId="23">
    <w:abstractNumId w:val="5"/>
  </w:num>
  <w:num w:numId="24">
    <w:abstractNumId w:val="44"/>
  </w:num>
  <w:num w:numId="25">
    <w:abstractNumId w:val="8"/>
  </w:num>
  <w:num w:numId="26">
    <w:abstractNumId w:val="20"/>
  </w:num>
  <w:num w:numId="27">
    <w:abstractNumId w:val="21"/>
  </w:num>
  <w:num w:numId="28">
    <w:abstractNumId w:val="6"/>
  </w:num>
  <w:num w:numId="29">
    <w:abstractNumId w:val="10"/>
  </w:num>
  <w:num w:numId="30">
    <w:abstractNumId w:val="29"/>
  </w:num>
  <w:num w:numId="31">
    <w:abstractNumId w:val="41"/>
  </w:num>
  <w:num w:numId="32">
    <w:abstractNumId w:val="38"/>
  </w:num>
  <w:num w:numId="33">
    <w:abstractNumId w:val="36"/>
  </w:num>
  <w:num w:numId="34">
    <w:abstractNumId w:val="11"/>
  </w:num>
  <w:num w:numId="35">
    <w:abstractNumId w:val="22"/>
  </w:num>
  <w:num w:numId="36">
    <w:abstractNumId w:val="23"/>
  </w:num>
  <w:num w:numId="37">
    <w:abstractNumId w:val="4"/>
  </w:num>
  <w:num w:numId="38">
    <w:abstractNumId w:val="19"/>
  </w:num>
  <w:num w:numId="39">
    <w:abstractNumId w:val="17"/>
  </w:num>
  <w:num w:numId="40">
    <w:abstractNumId w:val="24"/>
  </w:num>
  <w:num w:numId="41">
    <w:abstractNumId w:val="37"/>
  </w:num>
  <w:num w:numId="42">
    <w:abstractNumId w:val="9"/>
  </w:num>
  <w:num w:numId="43">
    <w:abstractNumId w:val="31"/>
  </w:num>
  <w:num w:numId="44">
    <w:abstractNumId w:val="40"/>
  </w:num>
  <w:num w:numId="45">
    <w:abstractNumId w:val="25"/>
  </w:num>
  <w:num w:numId="46">
    <w:abstractNumId w:val="13"/>
  </w:num>
  <w:num w:numId="47">
    <w:abstractNumId w:val="16"/>
  </w:num>
  <w:num w:numId="48">
    <w:abstractNumId w:val="3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2057"/>
    <w:rsid w:val="00003BDA"/>
    <w:rsid w:val="00003C37"/>
    <w:rsid w:val="000050B1"/>
    <w:rsid w:val="000121D9"/>
    <w:rsid w:val="00017FA6"/>
    <w:rsid w:val="00022FBC"/>
    <w:rsid w:val="000239D9"/>
    <w:rsid w:val="0002469D"/>
    <w:rsid w:val="00026A4B"/>
    <w:rsid w:val="00033222"/>
    <w:rsid w:val="00035CB1"/>
    <w:rsid w:val="000439DC"/>
    <w:rsid w:val="00054B2E"/>
    <w:rsid w:val="00055489"/>
    <w:rsid w:val="0005671F"/>
    <w:rsid w:val="00064646"/>
    <w:rsid w:val="00065EC1"/>
    <w:rsid w:val="00067108"/>
    <w:rsid w:val="000676A8"/>
    <w:rsid w:val="00071F55"/>
    <w:rsid w:val="0008288C"/>
    <w:rsid w:val="00083AE8"/>
    <w:rsid w:val="00085A8B"/>
    <w:rsid w:val="0008622E"/>
    <w:rsid w:val="00086A6F"/>
    <w:rsid w:val="00090196"/>
    <w:rsid w:val="00093A7B"/>
    <w:rsid w:val="00097079"/>
    <w:rsid w:val="0009741E"/>
    <w:rsid w:val="00097A66"/>
    <w:rsid w:val="000A0D2E"/>
    <w:rsid w:val="000A513F"/>
    <w:rsid w:val="000A6761"/>
    <w:rsid w:val="000A7DEE"/>
    <w:rsid w:val="000C77EE"/>
    <w:rsid w:val="000C7827"/>
    <w:rsid w:val="000E7ACC"/>
    <w:rsid w:val="000F0E1A"/>
    <w:rsid w:val="000F3AA2"/>
    <w:rsid w:val="000F3F55"/>
    <w:rsid w:val="000F493B"/>
    <w:rsid w:val="000F5BA1"/>
    <w:rsid w:val="00111DD9"/>
    <w:rsid w:val="00113489"/>
    <w:rsid w:val="001142B8"/>
    <w:rsid w:val="001169E1"/>
    <w:rsid w:val="00117770"/>
    <w:rsid w:val="0012009A"/>
    <w:rsid w:val="00121DA5"/>
    <w:rsid w:val="00123EB1"/>
    <w:rsid w:val="00126D2A"/>
    <w:rsid w:val="0013054B"/>
    <w:rsid w:val="00131EF4"/>
    <w:rsid w:val="00132D95"/>
    <w:rsid w:val="0014590B"/>
    <w:rsid w:val="0014734F"/>
    <w:rsid w:val="00147E56"/>
    <w:rsid w:val="001566A7"/>
    <w:rsid w:val="00163F7A"/>
    <w:rsid w:val="00165527"/>
    <w:rsid w:val="00170074"/>
    <w:rsid w:val="0017060F"/>
    <w:rsid w:val="00172265"/>
    <w:rsid w:val="00174E83"/>
    <w:rsid w:val="0017629B"/>
    <w:rsid w:val="001843B1"/>
    <w:rsid w:val="001941CC"/>
    <w:rsid w:val="001969CB"/>
    <w:rsid w:val="001A5BCA"/>
    <w:rsid w:val="001B564D"/>
    <w:rsid w:val="001B6B10"/>
    <w:rsid w:val="001B74F2"/>
    <w:rsid w:val="001C1BC9"/>
    <w:rsid w:val="001C2B72"/>
    <w:rsid w:val="001C364C"/>
    <w:rsid w:val="001C4982"/>
    <w:rsid w:val="001C5FE4"/>
    <w:rsid w:val="001C7B42"/>
    <w:rsid w:val="001D327D"/>
    <w:rsid w:val="001D3698"/>
    <w:rsid w:val="001D43CF"/>
    <w:rsid w:val="001E636D"/>
    <w:rsid w:val="001F1951"/>
    <w:rsid w:val="001F33CB"/>
    <w:rsid w:val="00202371"/>
    <w:rsid w:val="002067E2"/>
    <w:rsid w:val="00216AC3"/>
    <w:rsid w:val="00223D85"/>
    <w:rsid w:val="002242D2"/>
    <w:rsid w:val="00225B7D"/>
    <w:rsid w:val="00227E5B"/>
    <w:rsid w:val="002525BB"/>
    <w:rsid w:val="00252F98"/>
    <w:rsid w:val="0027009F"/>
    <w:rsid w:val="00272224"/>
    <w:rsid w:val="00274DBA"/>
    <w:rsid w:val="00274EF2"/>
    <w:rsid w:val="00280301"/>
    <w:rsid w:val="0028360E"/>
    <w:rsid w:val="00292360"/>
    <w:rsid w:val="002943C5"/>
    <w:rsid w:val="00295C14"/>
    <w:rsid w:val="002A5807"/>
    <w:rsid w:val="002A5E03"/>
    <w:rsid w:val="002A7071"/>
    <w:rsid w:val="002A7BAC"/>
    <w:rsid w:val="002A7C82"/>
    <w:rsid w:val="002C32BC"/>
    <w:rsid w:val="002D3154"/>
    <w:rsid w:val="002E5D73"/>
    <w:rsid w:val="002E61F2"/>
    <w:rsid w:val="002F25EC"/>
    <w:rsid w:val="002F4A94"/>
    <w:rsid w:val="002F720D"/>
    <w:rsid w:val="0030324C"/>
    <w:rsid w:val="00303875"/>
    <w:rsid w:val="00304C68"/>
    <w:rsid w:val="003115E6"/>
    <w:rsid w:val="00312215"/>
    <w:rsid w:val="00314BEE"/>
    <w:rsid w:val="00316A53"/>
    <w:rsid w:val="00320460"/>
    <w:rsid w:val="0032069C"/>
    <w:rsid w:val="00327C1D"/>
    <w:rsid w:val="00340136"/>
    <w:rsid w:val="00340854"/>
    <w:rsid w:val="00347B67"/>
    <w:rsid w:val="00351CEA"/>
    <w:rsid w:val="00352242"/>
    <w:rsid w:val="003536C1"/>
    <w:rsid w:val="00354B5A"/>
    <w:rsid w:val="00356069"/>
    <w:rsid w:val="003563F2"/>
    <w:rsid w:val="003605E3"/>
    <w:rsid w:val="00363F42"/>
    <w:rsid w:val="00364D0D"/>
    <w:rsid w:val="0036719E"/>
    <w:rsid w:val="003720B5"/>
    <w:rsid w:val="003746CA"/>
    <w:rsid w:val="00380CA9"/>
    <w:rsid w:val="00383ED7"/>
    <w:rsid w:val="00386E23"/>
    <w:rsid w:val="00390DA8"/>
    <w:rsid w:val="00392E5B"/>
    <w:rsid w:val="0039549D"/>
    <w:rsid w:val="00397F79"/>
    <w:rsid w:val="003B01DB"/>
    <w:rsid w:val="003B7A4D"/>
    <w:rsid w:val="003C1967"/>
    <w:rsid w:val="003C1AFA"/>
    <w:rsid w:val="003D4127"/>
    <w:rsid w:val="003E0651"/>
    <w:rsid w:val="003E4A65"/>
    <w:rsid w:val="003E7961"/>
    <w:rsid w:val="00400345"/>
    <w:rsid w:val="00411E26"/>
    <w:rsid w:val="004130CF"/>
    <w:rsid w:val="00414DA3"/>
    <w:rsid w:val="00425CAA"/>
    <w:rsid w:val="00447511"/>
    <w:rsid w:val="00451888"/>
    <w:rsid w:val="00461FFB"/>
    <w:rsid w:val="0046597F"/>
    <w:rsid w:val="00465FF3"/>
    <w:rsid w:val="00466099"/>
    <w:rsid w:val="00467FAD"/>
    <w:rsid w:val="00471495"/>
    <w:rsid w:val="00471CD6"/>
    <w:rsid w:val="00486821"/>
    <w:rsid w:val="004928F5"/>
    <w:rsid w:val="0049489E"/>
    <w:rsid w:val="004A05C2"/>
    <w:rsid w:val="004A51C9"/>
    <w:rsid w:val="004B2AD1"/>
    <w:rsid w:val="004B56CD"/>
    <w:rsid w:val="004B579F"/>
    <w:rsid w:val="004B6512"/>
    <w:rsid w:val="004B7B98"/>
    <w:rsid w:val="004C0198"/>
    <w:rsid w:val="004C0AB1"/>
    <w:rsid w:val="004C0F2B"/>
    <w:rsid w:val="004C2D84"/>
    <w:rsid w:val="004D0D57"/>
    <w:rsid w:val="004D0DBA"/>
    <w:rsid w:val="004D6B1D"/>
    <w:rsid w:val="004E0E78"/>
    <w:rsid w:val="004E28E7"/>
    <w:rsid w:val="004F0C27"/>
    <w:rsid w:val="004F2026"/>
    <w:rsid w:val="004F2482"/>
    <w:rsid w:val="004F73E8"/>
    <w:rsid w:val="00501522"/>
    <w:rsid w:val="005026ED"/>
    <w:rsid w:val="00507F9D"/>
    <w:rsid w:val="0051129F"/>
    <w:rsid w:val="0051181E"/>
    <w:rsid w:val="00521C42"/>
    <w:rsid w:val="005237B8"/>
    <w:rsid w:val="005238F3"/>
    <w:rsid w:val="00526064"/>
    <w:rsid w:val="00527B71"/>
    <w:rsid w:val="00541DA3"/>
    <w:rsid w:val="00547DFA"/>
    <w:rsid w:val="005521E5"/>
    <w:rsid w:val="00552240"/>
    <w:rsid w:val="005539BB"/>
    <w:rsid w:val="00556F2F"/>
    <w:rsid w:val="00557FCE"/>
    <w:rsid w:val="00561A7D"/>
    <w:rsid w:val="00562496"/>
    <w:rsid w:val="0057034D"/>
    <w:rsid w:val="00571B75"/>
    <w:rsid w:val="00571BC0"/>
    <w:rsid w:val="00573E32"/>
    <w:rsid w:val="00585ECE"/>
    <w:rsid w:val="00590AF7"/>
    <w:rsid w:val="00594E9C"/>
    <w:rsid w:val="0059681C"/>
    <w:rsid w:val="005A0E20"/>
    <w:rsid w:val="005A3D31"/>
    <w:rsid w:val="005B1A68"/>
    <w:rsid w:val="005B6BB4"/>
    <w:rsid w:val="005C09EF"/>
    <w:rsid w:val="005C1A77"/>
    <w:rsid w:val="005D4ED2"/>
    <w:rsid w:val="005D77D5"/>
    <w:rsid w:val="005D7809"/>
    <w:rsid w:val="005E0D8C"/>
    <w:rsid w:val="005E15BE"/>
    <w:rsid w:val="005E5464"/>
    <w:rsid w:val="005E6809"/>
    <w:rsid w:val="005F0558"/>
    <w:rsid w:val="005F0AF9"/>
    <w:rsid w:val="005F0EBA"/>
    <w:rsid w:val="005F4C33"/>
    <w:rsid w:val="005F6770"/>
    <w:rsid w:val="0060201C"/>
    <w:rsid w:val="00616051"/>
    <w:rsid w:val="00624A3F"/>
    <w:rsid w:val="006269C8"/>
    <w:rsid w:val="00631B89"/>
    <w:rsid w:val="00631BF2"/>
    <w:rsid w:val="0063576C"/>
    <w:rsid w:val="00636EDC"/>
    <w:rsid w:val="006451E2"/>
    <w:rsid w:val="006474D5"/>
    <w:rsid w:val="00647A9D"/>
    <w:rsid w:val="0065219B"/>
    <w:rsid w:val="006561B7"/>
    <w:rsid w:val="006570E0"/>
    <w:rsid w:val="00657C63"/>
    <w:rsid w:val="00663491"/>
    <w:rsid w:val="00666063"/>
    <w:rsid w:val="00666DB1"/>
    <w:rsid w:val="006672C7"/>
    <w:rsid w:val="006705D1"/>
    <w:rsid w:val="0067215C"/>
    <w:rsid w:val="00672750"/>
    <w:rsid w:val="00675316"/>
    <w:rsid w:val="00692510"/>
    <w:rsid w:val="00695C76"/>
    <w:rsid w:val="00695EB4"/>
    <w:rsid w:val="00696AAE"/>
    <w:rsid w:val="006A0E4F"/>
    <w:rsid w:val="006A33B9"/>
    <w:rsid w:val="006C3089"/>
    <w:rsid w:val="006D159D"/>
    <w:rsid w:val="006D18B1"/>
    <w:rsid w:val="006D5F69"/>
    <w:rsid w:val="006E0A39"/>
    <w:rsid w:val="006F3006"/>
    <w:rsid w:val="006F5F09"/>
    <w:rsid w:val="006F796A"/>
    <w:rsid w:val="007008C6"/>
    <w:rsid w:val="007053FC"/>
    <w:rsid w:val="00705F8D"/>
    <w:rsid w:val="00710245"/>
    <w:rsid w:val="007117DC"/>
    <w:rsid w:val="007144D3"/>
    <w:rsid w:val="00714A1D"/>
    <w:rsid w:val="007161C0"/>
    <w:rsid w:val="00717509"/>
    <w:rsid w:val="00721445"/>
    <w:rsid w:val="0072167D"/>
    <w:rsid w:val="00726700"/>
    <w:rsid w:val="00735A27"/>
    <w:rsid w:val="00735B86"/>
    <w:rsid w:val="007448E7"/>
    <w:rsid w:val="00747F94"/>
    <w:rsid w:val="007526C6"/>
    <w:rsid w:val="00754F2C"/>
    <w:rsid w:val="00760313"/>
    <w:rsid w:val="00765760"/>
    <w:rsid w:val="007707CC"/>
    <w:rsid w:val="007717FD"/>
    <w:rsid w:val="00773D82"/>
    <w:rsid w:val="00783B1F"/>
    <w:rsid w:val="00794955"/>
    <w:rsid w:val="007A144B"/>
    <w:rsid w:val="007A2DA8"/>
    <w:rsid w:val="007B2DF0"/>
    <w:rsid w:val="007C0436"/>
    <w:rsid w:val="007C50DD"/>
    <w:rsid w:val="007C5E1F"/>
    <w:rsid w:val="007D603C"/>
    <w:rsid w:val="007D612C"/>
    <w:rsid w:val="007D78EA"/>
    <w:rsid w:val="007D792D"/>
    <w:rsid w:val="007E2520"/>
    <w:rsid w:val="007E255A"/>
    <w:rsid w:val="007F4A2C"/>
    <w:rsid w:val="007F5C8A"/>
    <w:rsid w:val="007F6FD5"/>
    <w:rsid w:val="007F73DA"/>
    <w:rsid w:val="008037FD"/>
    <w:rsid w:val="00804097"/>
    <w:rsid w:val="00806A6E"/>
    <w:rsid w:val="008115B7"/>
    <w:rsid w:val="008119CA"/>
    <w:rsid w:val="00811F0C"/>
    <w:rsid w:val="00812DA1"/>
    <w:rsid w:val="00817769"/>
    <w:rsid w:val="00826A2F"/>
    <w:rsid w:val="0083009E"/>
    <w:rsid w:val="00844956"/>
    <w:rsid w:val="00850EFD"/>
    <w:rsid w:val="008556E2"/>
    <w:rsid w:val="00861A86"/>
    <w:rsid w:val="00863217"/>
    <w:rsid w:val="00865348"/>
    <w:rsid w:val="00865673"/>
    <w:rsid w:val="008700DA"/>
    <w:rsid w:val="00871D33"/>
    <w:rsid w:val="008745C6"/>
    <w:rsid w:val="00880708"/>
    <w:rsid w:val="00881532"/>
    <w:rsid w:val="0088269B"/>
    <w:rsid w:val="00884A9D"/>
    <w:rsid w:val="0088783D"/>
    <w:rsid w:val="00894DC5"/>
    <w:rsid w:val="008A0762"/>
    <w:rsid w:val="008A40B2"/>
    <w:rsid w:val="008B4D88"/>
    <w:rsid w:val="008C5EC3"/>
    <w:rsid w:val="008C6868"/>
    <w:rsid w:val="008D0FCC"/>
    <w:rsid w:val="008D3193"/>
    <w:rsid w:val="008E1CC2"/>
    <w:rsid w:val="008E398F"/>
    <w:rsid w:val="008F2F26"/>
    <w:rsid w:val="008F427E"/>
    <w:rsid w:val="008F56AA"/>
    <w:rsid w:val="008F76B9"/>
    <w:rsid w:val="0090136E"/>
    <w:rsid w:val="009017A3"/>
    <w:rsid w:val="009033A7"/>
    <w:rsid w:val="009057EA"/>
    <w:rsid w:val="0092729E"/>
    <w:rsid w:val="0093068F"/>
    <w:rsid w:val="00930E10"/>
    <w:rsid w:val="00933D1D"/>
    <w:rsid w:val="00933FFF"/>
    <w:rsid w:val="00934CBF"/>
    <w:rsid w:val="00943C7F"/>
    <w:rsid w:val="0094467A"/>
    <w:rsid w:val="0094778F"/>
    <w:rsid w:val="00951110"/>
    <w:rsid w:val="0095164E"/>
    <w:rsid w:val="00952781"/>
    <w:rsid w:val="00952F86"/>
    <w:rsid w:val="00953399"/>
    <w:rsid w:val="00955FB5"/>
    <w:rsid w:val="009615FF"/>
    <w:rsid w:val="00985C47"/>
    <w:rsid w:val="00986F3A"/>
    <w:rsid w:val="00991CA4"/>
    <w:rsid w:val="009A24D0"/>
    <w:rsid w:val="009A6976"/>
    <w:rsid w:val="009B0ED5"/>
    <w:rsid w:val="009B3F87"/>
    <w:rsid w:val="009B4DEC"/>
    <w:rsid w:val="009C037A"/>
    <w:rsid w:val="009C1D3E"/>
    <w:rsid w:val="009C3270"/>
    <w:rsid w:val="009C537F"/>
    <w:rsid w:val="009C6171"/>
    <w:rsid w:val="009D5874"/>
    <w:rsid w:val="009E4512"/>
    <w:rsid w:val="009E6911"/>
    <w:rsid w:val="009E6B94"/>
    <w:rsid w:val="009F1754"/>
    <w:rsid w:val="009F5155"/>
    <w:rsid w:val="009F5A5B"/>
    <w:rsid w:val="00A0223B"/>
    <w:rsid w:val="00A04269"/>
    <w:rsid w:val="00A10220"/>
    <w:rsid w:val="00A103FB"/>
    <w:rsid w:val="00A107C0"/>
    <w:rsid w:val="00A143BD"/>
    <w:rsid w:val="00A25B79"/>
    <w:rsid w:val="00A377DE"/>
    <w:rsid w:val="00A4017B"/>
    <w:rsid w:val="00A47703"/>
    <w:rsid w:val="00A562D5"/>
    <w:rsid w:val="00A57589"/>
    <w:rsid w:val="00A63698"/>
    <w:rsid w:val="00A73E51"/>
    <w:rsid w:val="00A82D2A"/>
    <w:rsid w:val="00A85025"/>
    <w:rsid w:val="00A90958"/>
    <w:rsid w:val="00A93962"/>
    <w:rsid w:val="00A963C8"/>
    <w:rsid w:val="00AA0F10"/>
    <w:rsid w:val="00AA2097"/>
    <w:rsid w:val="00AB459D"/>
    <w:rsid w:val="00AC004C"/>
    <w:rsid w:val="00AC122A"/>
    <w:rsid w:val="00AC45FC"/>
    <w:rsid w:val="00AD2273"/>
    <w:rsid w:val="00AD3564"/>
    <w:rsid w:val="00AD534A"/>
    <w:rsid w:val="00AE271F"/>
    <w:rsid w:val="00AE686E"/>
    <w:rsid w:val="00AF2E7C"/>
    <w:rsid w:val="00AF7F35"/>
    <w:rsid w:val="00B02EBA"/>
    <w:rsid w:val="00B108B0"/>
    <w:rsid w:val="00B11603"/>
    <w:rsid w:val="00B1421D"/>
    <w:rsid w:val="00B17D94"/>
    <w:rsid w:val="00B21139"/>
    <w:rsid w:val="00B22D03"/>
    <w:rsid w:val="00B307A2"/>
    <w:rsid w:val="00B308F4"/>
    <w:rsid w:val="00B3679D"/>
    <w:rsid w:val="00B40059"/>
    <w:rsid w:val="00B60155"/>
    <w:rsid w:val="00B60D95"/>
    <w:rsid w:val="00B63A76"/>
    <w:rsid w:val="00B6451A"/>
    <w:rsid w:val="00B64E33"/>
    <w:rsid w:val="00B72BE0"/>
    <w:rsid w:val="00B81FC0"/>
    <w:rsid w:val="00B84601"/>
    <w:rsid w:val="00BA1737"/>
    <w:rsid w:val="00BA2E23"/>
    <w:rsid w:val="00BA3E35"/>
    <w:rsid w:val="00BB3CC6"/>
    <w:rsid w:val="00BB3D28"/>
    <w:rsid w:val="00BC1A12"/>
    <w:rsid w:val="00BC1EE9"/>
    <w:rsid w:val="00BC2589"/>
    <w:rsid w:val="00BD4952"/>
    <w:rsid w:val="00BE19B5"/>
    <w:rsid w:val="00BF1E03"/>
    <w:rsid w:val="00C00FB8"/>
    <w:rsid w:val="00C044D3"/>
    <w:rsid w:val="00C11CA2"/>
    <w:rsid w:val="00C142F5"/>
    <w:rsid w:val="00C16C8D"/>
    <w:rsid w:val="00C17F14"/>
    <w:rsid w:val="00C24F31"/>
    <w:rsid w:val="00C27194"/>
    <w:rsid w:val="00C2727A"/>
    <w:rsid w:val="00C3353D"/>
    <w:rsid w:val="00C33C92"/>
    <w:rsid w:val="00C4605A"/>
    <w:rsid w:val="00C461D8"/>
    <w:rsid w:val="00C50E4D"/>
    <w:rsid w:val="00C52DBD"/>
    <w:rsid w:val="00C539D2"/>
    <w:rsid w:val="00C6063C"/>
    <w:rsid w:val="00C6587D"/>
    <w:rsid w:val="00C734D3"/>
    <w:rsid w:val="00C83FD9"/>
    <w:rsid w:val="00C842BF"/>
    <w:rsid w:val="00C87109"/>
    <w:rsid w:val="00C920CC"/>
    <w:rsid w:val="00C93FFD"/>
    <w:rsid w:val="00C944D1"/>
    <w:rsid w:val="00CA4097"/>
    <w:rsid w:val="00CA6AF9"/>
    <w:rsid w:val="00CB3685"/>
    <w:rsid w:val="00CB5A51"/>
    <w:rsid w:val="00CC01F1"/>
    <w:rsid w:val="00CC1C2B"/>
    <w:rsid w:val="00CC333F"/>
    <w:rsid w:val="00CC52B7"/>
    <w:rsid w:val="00CD5703"/>
    <w:rsid w:val="00CD72AC"/>
    <w:rsid w:val="00CE01CE"/>
    <w:rsid w:val="00CE1696"/>
    <w:rsid w:val="00CE5979"/>
    <w:rsid w:val="00CE5CCA"/>
    <w:rsid w:val="00CE72E2"/>
    <w:rsid w:val="00CF2B73"/>
    <w:rsid w:val="00CF3D07"/>
    <w:rsid w:val="00CF59E9"/>
    <w:rsid w:val="00D01811"/>
    <w:rsid w:val="00D023A5"/>
    <w:rsid w:val="00D03FD8"/>
    <w:rsid w:val="00D07172"/>
    <w:rsid w:val="00D10E07"/>
    <w:rsid w:val="00D1211F"/>
    <w:rsid w:val="00D24430"/>
    <w:rsid w:val="00D2474C"/>
    <w:rsid w:val="00D35A37"/>
    <w:rsid w:val="00D40930"/>
    <w:rsid w:val="00D41242"/>
    <w:rsid w:val="00D4198A"/>
    <w:rsid w:val="00D41DFC"/>
    <w:rsid w:val="00D46602"/>
    <w:rsid w:val="00D47394"/>
    <w:rsid w:val="00D51DD6"/>
    <w:rsid w:val="00D56EE3"/>
    <w:rsid w:val="00D578EC"/>
    <w:rsid w:val="00D62EA9"/>
    <w:rsid w:val="00D70704"/>
    <w:rsid w:val="00D73718"/>
    <w:rsid w:val="00D73FC4"/>
    <w:rsid w:val="00D76E15"/>
    <w:rsid w:val="00D837DB"/>
    <w:rsid w:val="00D86C9B"/>
    <w:rsid w:val="00D94FC3"/>
    <w:rsid w:val="00DA06B5"/>
    <w:rsid w:val="00DA38FD"/>
    <w:rsid w:val="00DB7204"/>
    <w:rsid w:val="00DC39DF"/>
    <w:rsid w:val="00DC3C37"/>
    <w:rsid w:val="00DC602A"/>
    <w:rsid w:val="00DC71A8"/>
    <w:rsid w:val="00DD0622"/>
    <w:rsid w:val="00DD2D16"/>
    <w:rsid w:val="00DE040F"/>
    <w:rsid w:val="00DE2783"/>
    <w:rsid w:val="00DE3A28"/>
    <w:rsid w:val="00DE4F5D"/>
    <w:rsid w:val="00DF2513"/>
    <w:rsid w:val="00DF5C0F"/>
    <w:rsid w:val="00E0225F"/>
    <w:rsid w:val="00E04231"/>
    <w:rsid w:val="00E11C63"/>
    <w:rsid w:val="00E14EE5"/>
    <w:rsid w:val="00E1712F"/>
    <w:rsid w:val="00E2112E"/>
    <w:rsid w:val="00E27BC8"/>
    <w:rsid w:val="00E30305"/>
    <w:rsid w:val="00E30E1E"/>
    <w:rsid w:val="00E377C4"/>
    <w:rsid w:val="00E378E9"/>
    <w:rsid w:val="00E43901"/>
    <w:rsid w:val="00E445B1"/>
    <w:rsid w:val="00E4504A"/>
    <w:rsid w:val="00E515D2"/>
    <w:rsid w:val="00E53784"/>
    <w:rsid w:val="00E564F7"/>
    <w:rsid w:val="00E5764D"/>
    <w:rsid w:val="00E64917"/>
    <w:rsid w:val="00E71223"/>
    <w:rsid w:val="00E71BB1"/>
    <w:rsid w:val="00E72EA5"/>
    <w:rsid w:val="00E744AD"/>
    <w:rsid w:val="00E7544A"/>
    <w:rsid w:val="00E84360"/>
    <w:rsid w:val="00E921FA"/>
    <w:rsid w:val="00E9255B"/>
    <w:rsid w:val="00E97335"/>
    <w:rsid w:val="00EA2765"/>
    <w:rsid w:val="00EA3416"/>
    <w:rsid w:val="00EB2BF1"/>
    <w:rsid w:val="00EB480F"/>
    <w:rsid w:val="00EB6976"/>
    <w:rsid w:val="00EC4BD1"/>
    <w:rsid w:val="00EC4F33"/>
    <w:rsid w:val="00ED2B67"/>
    <w:rsid w:val="00ED3868"/>
    <w:rsid w:val="00ED4964"/>
    <w:rsid w:val="00ED5DB5"/>
    <w:rsid w:val="00EF69AA"/>
    <w:rsid w:val="00F027EC"/>
    <w:rsid w:val="00F03020"/>
    <w:rsid w:val="00F0440D"/>
    <w:rsid w:val="00F109E0"/>
    <w:rsid w:val="00F11F52"/>
    <w:rsid w:val="00F136C5"/>
    <w:rsid w:val="00F13D7A"/>
    <w:rsid w:val="00F17C6C"/>
    <w:rsid w:val="00F26D33"/>
    <w:rsid w:val="00F372BA"/>
    <w:rsid w:val="00F404DF"/>
    <w:rsid w:val="00F41690"/>
    <w:rsid w:val="00F47F03"/>
    <w:rsid w:val="00F52ECC"/>
    <w:rsid w:val="00F617B0"/>
    <w:rsid w:val="00F63E78"/>
    <w:rsid w:val="00F64486"/>
    <w:rsid w:val="00F6473D"/>
    <w:rsid w:val="00F73694"/>
    <w:rsid w:val="00F85106"/>
    <w:rsid w:val="00F8539B"/>
    <w:rsid w:val="00F94AC8"/>
    <w:rsid w:val="00F959D9"/>
    <w:rsid w:val="00FA1E42"/>
    <w:rsid w:val="00FA2E9A"/>
    <w:rsid w:val="00FA737A"/>
    <w:rsid w:val="00FB2948"/>
    <w:rsid w:val="00FB65C2"/>
    <w:rsid w:val="00FC00FB"/>
    <w:rsid w:val="00FC1797"/>
    <w:rsid w:val="00FC1CDD"/>
    <w:rsid w:val="00FC6039"/>
    <w:rsid w:val="00FD0F07"/>
    <w:rsid w:val="00FD2BA6"/>
    <w:rsid w:val="00FD61A6"/>
    <w:rsid w:val="00FE6054"/>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paragraph" w:customStyle="1" w:styleId="microblujustify">
    <w:name w:val="microblujustify"/>
    <w:basedOn w:val="Normale"/>
    <w:rsid w:val="00364D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paragraph" w:customStyle="1" w:styleId="microblujustify">
    <w:name w:val="microblujustify"/>
    <w:basedOn w:val="Normale"/>
    <w:rsid w:val="00364D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20ictconsip@postacert.consip.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3240</Words>
  <Characters>18471</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2018-12-27T14:14:00Z</dcterms:created>
  <dcterms:modified xsi:type="dcterms:W3CDTF">2019-01-16T09:04:00Z</dcterms:modified>
</cp:coreProperties>
</file>